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8DDAC2E" w14:textId="77777777" w:rsidTr="00215ADD">
        <w:tc>
          <w:tcPr>
            <w:tcW w:w="509" w:type="dxa"/>
          </w:tcPr>
          <w:p w14:paraId="59DCB90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3B2AE84" w14:textId="7DD48458"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27810" w:rsidRPr="00927810">
              <w:rPr>
                <w:rFonts w:ascii="黑体" w:eastAsia="黑体" w:hAnsi="黑体" w:hint="eastAsia"/>
                <w:sz w:val="21"/>
                <w:szCs w:val="21"/>
              </w:rPr>
              <w:t>65.150</w:t>
            </w:r>
            <w:r w:rsidRPr="00672BFD">
              <w:rPr>
                <w:rFonts w:ascii="黑体" w:eastAsia="黑体" w:hAnsi="黑体"/>
                <w:sz w:val="21"/>
                <w:szCs w:val="21"/>
              </w:rPr>
              <w:fldChar w:fldCharType="end"/>
            </w:r>
            <w:bookmarkEnd w:id="0"/>
          </w:p>
        </w:tc>
      </w:tr>
      <w:tr w:rsidR="007B7453" w:rsidRPr="00672BFD" w14:paraId="39FA1E48" w14:textId="77777777" w:rsidTr="00215ADD">
        <w:tc>
          <w:tcPr>
            <w:tcW w:w="509" w:type="dxa"/>
          </w:tcPr>
          <w:p w14:paraId="6B2363A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63EBB4A1" w14:textId="77777777" w:rsidTr="008A173B">
              <w:trPr>
                <w:trHeight w:hRule="exact" w:val="1021"/>
              </w:trPr>
              <w:tc>
                <w:tcPr>
                  <w:tcW w:w="9242" w:type="dxa"/>
                  <w:vAlign w:val="center"/>
                </w:tcPr>
                <w:p w14:paraId="47B41DE5" w14:textId="45F4E953" w:rsidR="000F4050" w:rsidRDefault="007B6032" w:rsidP="00D64C3C">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3F0619BE" wp14:editId="681666BD">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3E703CE6" wp14:editId="253E3D1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927810" w:rsidRPr="00927810">
                    <w:rPr>
                      <w:rFonts w:hint="eastAsia"/>
                    </w:rPr>
                    <w:t>SCFA</w:t>
                  </w:r>
                  <w:r w:rsidR="009C3257">
                    <w:fldChar w:fldCharType="end"/>
                  </w:r>
                  <w:bookmarkEnd w:id="1"/>
                </w:p>
              </w:tc>
            </w:tr>
          </w:tbl>
          <w:p w14:paraId="647D678B" w14:textId="2704D991"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27810" w:rsidRPr="00927810">
              <w:rPr>
                <w:rFonts w:ascii="黑体" w:eastAsia="黑体" w:hAnsi="黑体" w:hint="eastAsia"/>
                <w:sz w:val="21"/>
                <w:szCs w:val="21"/>
              </w:rPr>
              <w:t>B 51</w:t>
            </w:r>
            <w:r w:rsidRPr="00672BFD">
              <w:rPr>
                <w:rFonts w:ascii="黑体" w:eastAsia="黑体" w:hAnsi="黑体"/>
                <w:sz w:val="21"/>
                <w:szCs w:val="21"/>
              </w:rPr>
              <w:fldChar w:fldCharType="end"/>
            </w:r>
            <w:bookmarkEnd w:id="2"/>
          </w:p>
        </w:tc>
      </w:tr>
    </w:tbl>
    <w:bookmarkStart w:id="3" w:name="_Hlk26473981"/>
    <w:p w14:paraId="4B688161" w14:textId="3C7C81EE"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27810" w:rsidRPr="00927810">
        <w:rPr>
          <w:rFonts w:ascii="黑体" w:eastAsia="黑体" w:hint="eastAsia"/>
          <w:b w:val="0"/>
          <w:w w:val="100"/>
          <w:sz w:val="48"/>
        </w:rPr>
        <w:t>中国渔业协会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3383C2F" w14:textId="3763FAE6"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927810" w:rsidRPr="00927810">
        <w:rPr>
          <w:rFonts w:hint="eastAsia"/>
        </w:rPr>
        <w:t>SCFA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30EC1E44"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57037E1" wp14:editId="5D1C66A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4DE1D"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D51E873"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A4F6422" w14:textId="3F751367"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927810" w:rsidRPr="00927810">
        <w:rPr>
          <w:rFonts w:hint="eastAsia"/>
        </w:rPr>
        <w:t>大水面圈养桶养殖技术规范</w:t>
      </w:r>
      <w:r>
        <w:fldChar w:fldCharType="end"/>
      </w:r>
      <w:bookmarkEnd w:id="8"/>
    </w:p>
    <w:p w14:paraId="52C15CF8" w14:textId="77777777" w:rsidR="00815419" w:rsidRPr="00815419" w:rsidRDefault="00815419" w:rsidP="00324EDD">
      <w:pPr>
        <w:framePr w:w="9639" w:h="6974" w:hRule="exact" w:wrap="around" w:vAnchor="page" w:hAnchor="page" w:x="1419" w:y="6408" w:anchorLock="1"/>
        <w:ind w:left="-1418"/>
      </w:pPr>
    </w:p>
    <w:p w14:paraId="5F18703B" w14:textId="287874A9" w:rsidR="00755402" w:rsidRPr="00927810"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92781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927810">
        <w:rPr>
          <w:rFonts w:ascii="黑体" w:eastAsia="黑体" w:hAnsi="黑体"/>
          <w:noProof/>
          <w:szCs w:val="28"/>
        </w:rPr>
        <w:instrText xml:space="preserve"> FORMTEXT </w:instrText>
      </w:r>
      <w:r w:rsidRPr="00927810">
        <w:rPr>
          <w:rFonts w:ascii="黑体" w:eastAsia="黑体" w:hAnsi="黑体"/>
          <w:noProof/>
          <w:szCs w:val="28"/>
        </w:rPr>
      </w:r>
      <w:r w:rsidRPr="00927810">
        <w:rPr>
          <w:rFonts w:ascii="黑体" w:eastAsia="黑体" w:hAnsi="黑体"/>
          <w:noProof/>
          <w:szCs w:val="28"/>
        </w:rPr>
        <w:fldChar w:fldCharType="separate"/>
      </w:r>
      <w:r w:rsidR="00927810" w:rsidRPr="00927810">
        <w:rPr>
          <w:rFonts w:ascii="黑体" w:eastAsia="黑体" w:hAnsi="黑体" w:hint="eastAsia"/>
          <w:noProof/>
          <w:szCs w:val="28"/>
        </w:rPr>
        <w:t>Technical specification for large-water captive rearing tank aquaculture</w:t>
      </w:r>
      <w:r w:rsidRPr="00927810">
        <w:rPr>
          <w:rFonts w:ascii="黑体" w:eastAsia="黑体" w:hAnsi="黑体"/>
          <w:noProof/>
          <w:szCs w:val="28"/>
        </w:rPr>
        <w:fldChar w:fldCharType="end"/>
      </w:r>
      <w:bookmarkEnd w:id="9"/>
    </w:p>
    <w:p w14:paraId="479674FB" w14:textId="77777777" w:rsidR="00815419" w:rsidRPr="00324EDD" w:rsidRDefault="00815419" w:rsidP="00324EDD">
      <w:pPr>
        <w:framePr w:w="9639" w:h="6974" w:hRule="exact" w:wrap="around" w:vAnchor="page" w:hAnchor="page" w:x="1419" w:y="6408" w:anchorLock="1"/>
        <w:spacing w:line="760" w:lineRule="exact"/>
        <w:ind w:left="-1418"/>
      </w:pPr>
    </w:p>
    <w:p w14:paraId="72128A16"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C486414" w14:textId="578BA3D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1034374C" w14:textId="55DEC38E"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27810">
        <w:rPr>
          <w:rFonts w:hint="eastAsia"/>
          <w:noProof/>
          <w:sz w:val="21"/>
          <w:szCs w:val="28"/>
        </w:rPr>
        <w:t>（本草案完成时间：</w:t>
      </w:r>
      <w:r w:rsidR="00927810">
        <w:rPr>
          <w:rFonts w:hint="eastAsia"/>
          <w:noProof/>
          <w:sz w:val="21"/>
          <w:szCs w:val="28"/>
        </w:rPr>
        <w:t>2026.4.</w:t>
      </w:r>
      <w:r w:rsidR="00D64C3C">
        <w:rPr>
          <w:rFonts w:hint="eastAsia"/>
          <w:noProof/>
          <w:sz w:val="21"/>
          <w:szCs w:val="28"/>
        </w:rPr>
        <w:t>9</w:t>
      </w:r>
      <w:r w:rsidR="00927810">
        <w:rPr>
          <w:rFonts w:hint="eastAsia"/>
          <w:noProof/>
          <w:sz w:val="21"/>
          <w:szCs w:val="28"/>
        </w:rPr>
        <w:t>）</w:t>
      </w:r>
      <w:r>
        <w:rPr>
          <w:noProof/>
          <w:sz w:val="21"/>
          <w:szCs w:val="28"/>
        </w:rPr>
        <w:fldChar w:fldCharType="end"/>
      </w:r>
      <w:bookmarkEnd w:id="11"/>
    </w:p>
    <w:p w14:paraId="3E3A24E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57A62734"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1C3AD0B5"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176568ED" w14:textId="10E50510"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27810" w:rsidRPr="00927810">
        <w:rPr>
          <w:rFonts w:hAnsi="黑体" w:hint="eastAsia"/>
          <w:w w:val="100"/>
          <w:sz w:val="28"/>
        </w:rPr>
        <w:t>中国渔业协会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8771647" w14:textId="77777777" w:rsidR="00A02BAE" w:rsidRPr="00CD50A1" w:rsidRDefault="006A37B9" w:rsidP="00A02BAE">
      <w:pPr>
        <w:rPr>
          <w:rFonts w:ascii="宋体" w:hAnsi="宋体" w:hint="eastAsia"/>
          <w:sz w:val="28"/>
          <w:szCs w:val="28"/>
        </w:rPr>
        <w:sectPr w:rsidR="00A02BAE" w:rsidRPr="00CD50A1" w:rsidSect="0025605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59B5CE1" wp14:editId="5446E46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AEBBD"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45DB1FD" w14:textId="77777777" w:rsidR="00927810" w:rsidRDefault="00927810" w:rsidP="00927810">
      <w:pPr>
        <w:pStyle w:val="a6"/>
        <w:spacing w:before="560" w:after="360"/>
      </w:pPr>
      <w:bookmarkStart w:id="20" w:name="BookMark2"/>
      <w:r w:rsidRPr="00927810">
        <w:rPr>
          <w:rFonts w:hint="eastAsia"/>
          <w:spacing w:val="320"/>
        </w:rPr>
        <w:lastRenderedPageBreak/>
        <w:t>前</w:t>
      </w:r>
      <w:r>
        <w:rPr>
          <w:rFonts w:hint="eastAsia"/>
        </w:rPr>
        <w:t>言</w:t>
      </w:r>
    </w:p>
    <w:p w14:paraId="3C2124FC" w14:textId="77777777" w:rsidR="00927810" w:rsidRDefault="00927810" w:rsidP="00927810">
      <w:pPr>
        <w:pStyle w:val="a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44FDF1D5" w14:textId="77777777" w:rsidR="00927810" w:rsidRDefault="00927810" w:rsidP="00927810">
      <w:pPr>
        <w:pStyle w:val="affffb"/>
        <w:ind w:firstLine="420"/>
      </w:pPr>
      <w:r>
        <w:rPr>
          <w:rFonts w:hint="eastAsia"/>
        </w:rPr>
        <w:t>请注意本文件的某些内容可能涉及专利。本文件的发布机构不承担识别专利的责任。</w:t>
      </w:r>
    </w:p>
    <w:p w14:paraId="22283A38" w14:textId="66DDCE2F" w:rsidR="00927810" w:rsidRDefault="00927810" w:rsidP="00927810">
      <w:pPr>
        <w:pStyle w:val="affffb"/>
        <w:ind w:firstLine="420"/>
      </w:pPr>
      <w:r>
        <w:rPr>
          <w:rFonts w:hint="eastAsia"/>
        </w:rPr>
        <w:t>本文件由中国渔业协会提出并归口。</w:t>
      </w:r>
    </w:p>
    <w:p w14:paraId="5F0B9EEC" w14:textId="5E070B2B" w:rsidR="00927810" w:rsidRPr="00927810" w:rsidRDefault="00927810" w:rsidP="00927810">
      <w:pPr>
        <w:pStyle w:val="affffb"/>
        <w:ind w:firstLine="420"/>
      </w:pPr>
      <w:r>
        <w:rPr>
          <w:rFonts w:hint="eastAsia"/>
        </w:rPr>
        <w:t>本文件起草单位：</w:t>
      </w:r>
      <w:r>
        <w:rPr>
          <w:rFonts w:hAnsi="宋体" w:cs="宋体" w:hint="eastAsia"/>
        </w:rPr>
        <w:t>江苏水霖渔业有限公司、四川省农业科学院水产研究所（四川省水产研究所）。</w:t>
      </w:r>
    </w:p>
    <w:p w14:paraId="00F7A162" w14:textId="471024E8" w:rsidR="00927810" w:rsidRDefault="00927810" w:rsidP="00927810">
      <w:pPr>
        <w:pStyle w:val="affffb"/>
        <w:ind w:firstLine="420"/>
      </w:pPr>
      <w:r>
        <w:rPr>
          <w:rFonts w:hint="eastAsia"/>
        </w:rPr>
        <w:t>本文件主要起草人：</w:t>
      </w:r>
      <w:r w:rsidRPr="00927810">
        <w:rPr>
          <w:rFonts w:hint="eastAsia"/>
        </w:rPr>
        <w:t>杨冰玉、邓永强、张奇、刘森月、冯杨、徐波、潘峰、匡亮。</w:t>
      </w:r>
    </w:p>
    <w:p w14:paraId="723539B3" w14:textId="5BDCB759" w:rsidR="00927810" w:rsidRPr="00927810" w:rsidRDefault="00927810" w:rsidP="00927810">
      <w:pPr>
        <w:pStyle w:val="affffb"/>
        <w:ind w:firstLine="420"/>
        <w:sectPr w:rsidR="00927810" w:rsidRPr="00927810" w:rsidSect="00256059">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7B9E74E3" w14:textId="77777777" w:rsidR="00894836" w:rsidRPr="00145D9D" w:rsidRDefault="00894836" w:rsidP="00093D25">
      <w:pPr>
        <w:spacing w:line="20" w:lineRule="exact"/>
        <w:jc w:val="center"/>
        <w:rPr>
          <w:rFonts w:ascii="黑体" w:eastAsia="黑体" w:hAnsi="黑体" w:hint="eastAsia"/>
          <w:sz w:val="32"/>
          <w:szCs w:val="32"/>
        </w:rPr>
      </w:pPr>
      <w:bookmarkStart w:id="21" w:name="BookMark4"/>
      <w:bookmarkEnd w:id="20"/>
    </w:p>
    <w:p w14:paraId="08F7132B"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D7743C67A8E4436884643AF9EB0CA435"/>
        </w:placeholder>
      </w:sdtPr>
      <w:sdtEndPr/>
      <w:sdtContent>
        <w:bookmarkStart w:id="22" w:name="NEW_STAND_NAME" w:displacedByCustomXml="prev"/>
        <w:p w14:paraId="09A6FEEA" w14:textId="3577CE9F" w:rsidR="00F26B7E" w:rsidRPr="00F26B7E" w:rsidRDefault="00927810" w:rsidP="00927810">
          <w:pPr>
            <w:pStyle w:val="afffffffff8"/>
            <w:spacing w:beforeLines="100" w:before="240" w:afterLines="220" w:after="528"/>
            <w:rPr>
              <w:rFonts w:hint="eastAsia"/>
            </w:rPr>
          </w:pPr>
          <w:r>
            <w:rPr>
              <w:rFonts w:hint="eastAsia"/>
            </w:rPr>
            <w:t>大水面圈养桶养殖技术规范</w:t>
          </w:r>
        </w:p>
      </w:sdtContent>
    </w:sdt>
    <w:bookmarkEnd w:id="22" w:displacedByCustomXml="prev"/>
    <w:p w14:paraId="668E0383"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14:paraId="7129B4BE" w14:textId="6243B6A0" w:rsidR="008B0C9C" w:rsidRDefault="00A509B2" w:rsidP="008B0C9C">
      <w:pPr>
        <w:pStyle w:val="affffb"/>
        <w:ind w:firstLine="420"/>
      </w:pPr>
      <w:bookmarkStart w:id="32" w:name="_Toc17233326"/>
      <w:bookmarkStart w:id="33" w:name="_Toc17233334"/>
      <w:bookmarkStart w:id="34" w:name="_Toc24884212"/>
      <w:bookmarkStart w:id="35" w:name="_Toc24884219"/>
      <w:bookmarkStart w:id="36" w:name="_Toc26648466"/>
      <w:r w:rsidRPr="00A509B2">
        <w:rPr>
          <w:rFonts w:hint="eastAsia"/>
        </w:rPr>
        <w:t>本文件规定了大水面圈养桶养殖系统（</w:t>
      </w:r>
      <w:r w:rsidRPr="00A509B2">
        <w:rPr>
          <w:rFonts w:hint="eastAsia"/>
        </w:rPr>
        <w:t>Large-water captive rearing tank aquaculture system</w:t>
      </w:r>
      <w:r w:rsidRPr="00A509B2">
        <w:rPr>
          <w:rFonts w:hint="eastAsia"/>
        </w:rPr>
        <w:t>）建设内容、养殖生产管理、尾水处理的要求，描述了产品质量安全与追溯的方法。</w:t>
      </w:r>
      <w:r w:rsidR="00927810" w:rsidRPr="00927810">
        <w:t>。</w:t>
      </w:r>
    </w:p>
    <w:p w14:paraId="680E5F98" w14:textId="3F3CD39A" w:rsidR="00927810" w:rsidRDefault="00927810" w:rsidP="008B0C9C">
      <w:pPr>
        <w:pStyle w:val="affffb"/>
        <w:ind w:firstLine="420"/>
      </w:pPr>
      <w:r w:rsidRPr="00927810">
        <w:rPr>
          <w:rFonts w:hint="eastAsia"/>
        </w:rPr>
        <w:t>本文件适用于以水库、湖泊等天然或人工大型水体为依托、以圈养桶为核心养殖单元的集约化养殖模式，适用于大口黑鲈、鳜、草鱼、鲤、鲫等淡水品种</w:t>
      </w:r>
      <w:r w:rsidRPr="00927810">
        <w:t>。</w:t>
      </w:r>
    </w:p>
    <w:p w14:paraId="6807DC66" w14:textId="77777777"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649C77640D1A40FC9E264DA8DAC597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09F2D2B"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94849E" w14:textId="0244D76E" w:rsidR="00AA6EC9" w:rsidRDefault="00927810" w:rsidP="00F65893">
      <w:pPr>
        <w:pStyle w:val="affffb"/>
        <w:ind w:firstLine="420"/>
      </w:pPr>
      <w:r w:rsidRPr="00927810">
        <w:t>GB 2762</w:t>
      </w:r>
      <w:r>
        <w:t> </w:t>
      </w:r>
      <w:r w:rsidRPr="00927810">
        <w:t>食品安全国家标准</w:t>
      </w:r>
      <w:r w:rsidRPr="00927810">
        <w:t xml:space="preserve"> </w:t>
      </w:r>
      <w:r w:rsidRPr="00927810">
        <w:t>食品中污染物限量</w:t>
      </w:r>
    </w:p>
    <w:p w14:paraId="7487440D" w14:textId="44CC7974" w:rsidR="00667B66" w:rsidRDefault="00667B66" w:rsidP="00F65893">
      <w:pPr>
        <w:pStyle w:val="affffb"/>
        <w:ind w:firstLine="420"/>
      </w:pPr>
      <w:r w:rsidRPr="00AE54C8">
        <w:t>GB 4789.3</w:t>
      </w:r>
      <w:r>
        <w:t> </w:t>
      </w:r>
      <w:r w:rsidRPr="00AE54C8">
        <w:t>食品安全国家标准</w:t>
      </w:r>
      <w:r w:rsidRPr="00AE54C8">
        <w:t xml:space="preserve"> </w:t>
      </w:r>
      <w:r w:rsidRPr="00AE54C8">
        <w:t>食品微生物学检验</w:t>
      </w:r>
      <w:r w:rsidRPr="00AE54C8">
        <w:t xml:space="preserve"> </w:t>
      </w:r>
      <w:r w:rsidRPr="00AE54C8">
        <w:t>大肠菌群计数</w:t>
      </w:r>
    </w:p>
    <w:p w14:paraId="1DBE0208" w14:textId="674B0E3F" w:rsidR="00667B66" w:rsidRDefault="00667B66" w:rsidP="00F65893">
      <w:pPr>
        <w:pStyle w:val="affffb"/>
        <w:ind w:firstLine="420"/>
      </w:pPr>
      <w:r w:rsidRPr="00667B66">
        <w:t>GB 4789.4</w:t>
      </w:r>
      <w:r>
        <w:t> </w:t>
      </w:r>
      <w:r w:rsidRPr="00667B66">
        <w:t>食品安全国家标准</w:t>
      </w:r>
      <w:r w:rsidRPr="00667B66">
        <w:t xml:space="preserve"> </w:t>
      </w:r>
      <w:r w:rsidRPr="00667B66">
        <w:t>食品微生物学检验</w:t>
      </w:r>
      <w:r w:rsidRPr="00667B66">
        <w:t xml:space="preserve"> </w:t>
      </w:r>
      <w:r w:rsidRPr="00667B66">
        <w:t>沙门氏菌检验</w:t>
      </w:r>
    </w:p>
    <w:p w14:paraId="2E828FB7" w14:textId="61C26538" w:rsidR="00667B66" w:rsidRDefault="00667B66" w:rsidP="00F65893">
      <w:pPr>
        <w:pStyle w:val="affffb"/>
        <w:ind w:firstLine="420"/>
      </w:pPr>
      <w:r w:rsidRPr="00AE54C8">
        <w:t>GB 4789.10</w:t>
      </w:r>
      <w:r>
        <w:t> </w:t>
      </w:r>
      <w:r w:rsidRPr="00AE54C8">
        <w:t>食品安全国家标准</w:t>
      </w:r>
      <w:r w:rsidRPr="00AE54C8">
        <w:t xml:space="preserve"> </w:t>
      </w:r>
      <w:r w:rsidRPr="00AE54C8">
        <w:t>食品微生物学检验</w:t>
      </w:r>
      <w:r w:rsidRPr="00AE54C8">
        <w:t xml:space="preserve"> </w:t>
      </w:r>
      <w:r w:rsidRPr="00AE54C8">
        <w:t>金黄色葡萄球菌检验</w:t>
      </w:r>
    </w:p>
    <w:p w14:paraId="2E5BA981" w14:textId="37B2AEBF" w:rsidR="00667B66" w:rsidRDefault="00667B66" w:rsidP="00F65893">
      <w:pPr>
        <w:pStyle w:val="affffb"/>
        <w:ind w:firstLine="420"/>
      </w:pPr>
      <w:r w:rsidRPr="00AE54C8">
        <w:t>GB 4806.7</w:t>
      </w:r>
      <w:r>
        <w:t> </w:t>
      </w:r>
      <w:r w:rsidRPr="00AE54C8">
        <w:t>食品安全国家标准</w:t>
      </w:r>
      <w:r w:rsidRPr="00AE54C8">
        <w:t xml:space="preserve"> </w:t>
      </w:r>
      <w:r w:rsidRPr="00AE54C8">
        <w:t>食品接触用塑料材料及制品</w:t>
      </w:r>
    </w:p>
    <w:p w14:paraId="0751D563" w14:textId="23B4640A" w:rsidR="006D6689" w:rsidRDefault="006D6689" w:rsidP="00F65893">
      <w:pPr>
        <w:pStyle w:val="affffb"/>
        <w:ind w:firstLine="420"/>
      </w:pPr>
      <w:r w:rsidRPr="00AE54C8">
        <w:t>GB 11607</w:t>
      </w:r>
      <w:r>
        <w:t> </w:t>
      </w:r>
      <w:r w:rsidRPr="00AE54C8">
        <w:t>渔业水质标准</w:t>
      </w:r>
    </w:p>
    <w:p w14:paraId="5EE5C891" w14:textId="60F2133C" w:rsidR="006D6689" w:rsidRDefault="006D6689" w:rsidP="00F65893">
      <w:pPr>
        <w:pStyle w:val="affffb"/>
        <w:ind w:firstLine="420"/>
      </w:pPr>
      <w:r w:rsidRPr="00AE54C8">
        <w:t>GB 13078</w:t>
      </w:r>
      <w:r>
        <w:t> </w:t>
      </w:r>
      <w:r w:rsidRPr="00AE54C8">
        <w:t>饲料卫生标准</w:t>
      </w:r>
    </w:p>
    <w:p w14:paraId="62EDB229" w14:textId="1FD9E330" w:rsidR="006D6689" w:rsidRDefault="006D6689" w:rsidP="00F65893">
      <w:pPr>
        <w:pStyle w:val="affffb"/>
        <w:ind w:firstLine="420"/>
      </w:pPr>
      <w:r w:rsidRPr="006D6689">
        <w:t>GB 31650</w:t>
      </w:r>
      <w:r>
        <w:t> </w:t>
      </w:r>
      <w:r w:rsidRPr="006D6689">
        <w:t>食品安全国家标准</w:t>
      </w:r>
      <w:r w:rsidRPr="006D6689">
        <w:t xml:space="preserve"> </w:t>
      </w:r>
      <w:r w:rsidRPr="006D6689">
        <w:t>食品中兽药最大残留限量</w:t>
      </w:r>
    </w:p>
    <w:p w14:paraId="61E1E61E" w14:textId="3F8FB685" w:rsidR="006D6689" w:rsidRDefault="006D6689" w:rsidP="00F65893">
      <w:pPr>
        <w:pStyle w:val="affffb"/>
        <w:ind w:firstLine="420"/>
      </w:pPr>
      <w:r w:rsidRPr="005424EC">
        <w:t>GB 31650.1</w:t>
      </w:r>
      <w:r>
        <w:t> </w:t>
      </w:r>
      <w:r w:rsidRPr="005424EC">
        <w:rPr>
          <w:rFonts w:hint="eastAsia"/>
        </w:rPr>
        <w:t>食品安全国家标准</w:t>
      </w:r>
      <w:r w:rsidRPr="005424EC">
        <w:t xml:space="preserve"> </w:t>
      </w:r>
      <w:r w:rsidRPr="005424EC">
        <w:rPr>
          <w:rFonts w:hint="eastAsia"/>
        </w:rPr>
        <w:t>食品中</w:t>
      </w:r>
      <w:r w:rsidRPr="005424EC">
        <w:t>41</w:t>
      </w:r>
      <w:r w:rsidRPr="005424EC">
        <w:rPr>
          <w:rFonts w:hint="eastAsia"/>
        </w:rPr>
        <w:t>种兽药最大残留限量</w:t>
      </w:r>
    </w:p>
    <w:p w14:paraId="74C93C7E" w14:textId="1F48B72D" w:rsidR="006D6689" w:rsidRDefault="006D6689" w:rsidP="00F65893">
      <w:pPr>
        <w:pStyle w:val="affffb"/>
        <w:ind w:firstLine="420"/>
      </w:pPr>
      <w:bookmarkStart w:id="41" w:name="OLE_LINK1"/>
      <w:r w:rsidRPr="00AE54C8">
        <w:t>GB/T 6920</w:t>
      </w:r>
      <w:bookmarkEnd w:id="41"/>
      <w:r>
        <w:t> </w:t>
      </w:r>
      <w:r w:rsidRPr="00AE54C8">
        <w:t>水质</w:t>
      </w:r>
      <w:r w:rsidRPr="00AE54C8">
        <w:t xml:space="preserve"> pH</w:t>
      </w:r>
      <w:r w:rsidRPr="00AE54C8">
        <w:t>值的测定</w:t>
      </w:r>
      <w:r w:rsidRPr="00AE54C8">
        <w:t xml:space="preserve"> </w:t>
      </w:r>
      <w:r w:rsidRPr="00AE54C8">
        <w:t>玻璃电极法</w:t>
      </w:r>
    </w:p>
    <w:p w14:paraId="3685BA08" w14:textId="2D90ACE6" w:rsidR="006D6689" w:rsidRDefault="00514475" w:rsidP="00F65893">
      <w:pPr>
        <w:pStyle w:val="affffb"/>
        <w:ind w:firstLine="420"/>
      </w:pPr>
      <w:r w:rsidRPr="00AE54C8">
        <w:t>GB/T 7489</w:t>
      </w:r>
      <w:r>
        <w:t> </w:t>
      </w:r>
      <w:r w:rsidRPr="00AE54C8">
        <w:t>水质</w:t>
      </w:r>
      <w:r w:rsidRPr="00AE54C8">
        <w:t xml:space="preserve"> </w:t>
      </w:r>
      <w:r w:rsidRPr="00AE54C8">
        <w:t>溶解氧的测定</w:t>
      </w:r>
      <w:r w:rsidRPr="00AE54C8">
        <w:t xml:space="preserve"> </w:t>
      </w:r>
      <w:r w:rsidRPr="00AE54C8">
        <w:t>碘量法</w:t>
      </w:r>
    </w:p>
    <w:p w14:paraId="0C906E10" w14:textId="459DBF07" w:rsidR="00514475" w:rsidRDefault="00514475" w:rsidP="00F65893">
      <w:pPr>
        <w:pStyle w:val="affffb"/>
        <w:ind w:firstLine="420"/>
      </w:pPr>
      <w:r w:rsidRPr="00514475">
        <w:t>GB/T 7493</w:t>
      </w:r>
      <w:r>
        <w:t> </w:t>
      </w:r>
      <w:r w:rsidRPr="00514475">
        <w:t>水质</w:t>
      </w:r>
      <w:r w:rsidRPr="00514475">
        <w:t xml:space="preserve"> </w:t>
      </w:r>
      <w:r w:rsidRPr="00514475">
        <w:t>亚硝酸盐氮的测定</w:t>
      </w:r>
      <w:r w:rsidRPr="00514475">
        <w:t xml:space="preserve"> </w:t>
      </w:r>
      <w:r w:rsidRPr="00514475">
        <w:t>分光光度法</w:t>
      </w:r>
    </w:p>
    <w:p w14:paraId="3E131DC7" w14:textId="3771E534" w:rsidR="00514475" w:rsidRDefault="00514475" w:rsidP="00F65893">
      <w:pPr>
        <w:pStyle w:val="affffb"/>
        <w:ind w:firstLine="420"/>
      </w:pPr>
      <w:r w:rsidRPr="00AE54C8">
        <w:t>GB/T 13195</w:t>
      </w:r>
      <w:r>
        <w:t> </w:t>
      </w:r>
      <w:r w:rsidRPr="00AE54C8">
        <w:t>水质</w:t>
      </w:r>
      <w:r w:rsidRPr="00AE54C8">
        <w:t xml:space="preserve"> </w:t>
      </w:r>
      <w:r w:rsidRPr="00AE54C8">
        <w:t>水温的测定</w:t>
      </w:r>
      <w:r w:rsidRPr="00AE54C8">
        <w:t xml:space="preserve"> </w:t>
      </w:r>
      <w:r w:rsidRPr="00AE54C8">
        <w:t>温度计或颠倒温度计测定法</w:t>
      </w:r>
    </w:p>
    <w:p w14:paraId="3C64F535" w14:textId="7A4EE724" w:rsidR="00514475" w:rsidRDefault="00514475" w:rsidP="00F65893">
      <w:pPr>
        <w:pStyle w:val="affffb"/>
        <w:ind w:firstLine="420"/>
      </w:pPr>
      <w:r w:rsidRPr="00514475">
        <w:t>GB/T 38158</w:t>
      </w:r>
      <w:r>
        <w:t> </w:t>
      </w:r>
      <w:r w:rsidRPr="00514475">
        <w:t>重要产品追溯</w:t>
      </w:r>
      <w:r w:rsidRPr="00514475">
        <w:t xml:space="preserve"> </w:t>
      </w:r>
      <w:r w:rsidRPr="00514475">
        <w:t>产品追溯系统基本要求</w:t>
      </w:r>
    </w:p>
    <w:p w14:paraId="5895B223" w14:textId="32146751" w:rsidR="00514475" w:rsidRDefault="00514475" w:rsidP="00F65893">
      <w:pPr>
        <w:pStyle w:val="affffb"/>
        <w:ind w:firstLine="420"/>
      </w:pPr>
      <w:r w:rsidRPr="00AE54C8">
        <w:t>HJ 535</w:t>
      </w:r>
      <w:r>
        <w:t> </w:t>
      </w:r>
      <w:r w:rsidRPr="00AE54C8">
        <w:t>水质</w:t>
      </w:r>
      <w:r w:rsidRPr="00AE54C8">
        <w:t xml:space="preserve"> </w:t>
      </w:r>
      <w:r w:rsidRPr="00AE54C8">
        <w:t>氨氮的测定</w:t>
      </w:r>
      <w:r w:rsidRPr="00AE54C8">
        <w:t xml:space="preserve"> </w:t>
      </w:r>
      <w:r w:rsidRPr="00AE54C8">
        <w:t>纳氏试剂分光光度法</w:t>
      </w:r>
    </w:p>
    <w:p w14:paraId="6735E014" w14:textId="020187C3" w:rsidR="00514475" w:rsidRDefault="00514475" w:rsidP="00F65893">
      <w:pPr>
        <w:pStyle w:val="affffb"/>
        <w:ind w:firstLine="420"/>
      </w:pPr>
      <w:r w:rsidRPr="00AE54C8">
        <w:t>HJ 828</w:t>
      </w:r>
      <w:r>
        <w:t> </w:t>
      </w:r>
      <w:r w:rsidRPr="00AE54C8">
        <w:t>水质</w:t>
      </w:r>
      <w:r w:rsidRPr="00AE54C8">
        <w:t xml:space="preserve"> </w:t>
      </w:r>
      <w:r w:rsidRPr="00AE54C8">
        <w:t>化学需氧量的测定</w:t>
      </w:r>
      <w:r w:rsidRPr="00AE54C8">
        <w:t xml:space="preserve"> </w:t>
      </w:r>
      <w:r w:rsidRPr="00AE54C8">
        <w:t>重铬酸盐法</w:t>
      </w:r>
    </w:p>
    <w:p w14:paraId="44693525" w14:textId="791ED29A" w:rsidR="007A1CDE" w:rsidRDefault="007A1CDE" w:rsidP="00F65893">
      <w:pPr>
        <w:pStyle w:val="affffb"/>
        <w:ind w:firstLine="420"/>
      </w:pPr>
      <w:bookmarkStart w:id="42" w:name="_Hlk226558630"/>
      <w:r w:rsidRPr="00AE54C8">
        <w:t>NY/T 525</w:t>
      </w:r>
      <w:r>
        <w:t> </w:t>
      </w:r>
      <w:r w:rsidRPr="00AE54C8">
        <w:t>有机肥料</w:t>
      </w:r>
      <w:bookmarkEnd w:id="42"/>
    </w:p>
    <w:p w14:paraId="5AD0DEC8" w14:textId="5D766C5D" w:rsidR="00514475" w:rsidRDefault="00514475" w:rsidP="00F65893">
      <w:pPr>
        <w:pStyle w:val="affffb"/>
        <w:ind w:firstLine="420"/>
      </w:pPr>
      <w:r w:rsidRPr="000A3B35">
        <w:t>SC/T 1137</w:t>
      </w:r>
      <w:r>
        <w:t> </w:t>
      </w:r>
      <w:r w:rsidRPr="000A3B35">
        <w:t>淡水养殖水质调节用微生物制剂</w:t>
      </w:r>
      <w:r>
        <w:rPr>
          <w:rFonts w:hint="eastAsia"/>
        </w:rPr>
        <w:t xml:space="preserve"> </w:t>
      </w:r>
      <w:r w:rsidRPr="000A3B35">
        <w:t>质量与使用原则</w:t>
      </w:r>
    </w:p>
    <w:p w14:paraId="1A760E82" w14:textId="4A4F2F28" w:rsidR="00514475" w:rsidRDefault="00514475" w:rsidP="00F65893">
      <w:pPr>
        <w:pStyle w:val="affffb"/>
        <w:ind w:firstLine="420"/>
      </w:pPr>
      <w:r w:rsidRPr="008847A8">
        <w:t>SC/T 7015</w:t>
      </w:r>
      <w:r>
        <w:t> </w:t>
      </w:r>
      <w:r w:rsidRPr="008847A8">
        <w:rPr>
          <w:rFonts w:hint="eastAsia"/>
        </w:rPr>
        <w:t>病死水生动物及病害水生动物产品无害化处理规范</w:t>
      </w:r>
    </w:p>
    <w:p w14:paraId="6DB06B80" w14:textId="77777777"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E61D395CDF2C44B5BD70A17339043BB2"/>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418FFFE" w14:textId="6B5848B1" w:rsidR="003C010C" w:rsidRDefault="00514475" w:rsidP="00BA263B">
          <w:pPr>
            <w:pStyle w:val="affffb"/>
            <w:ind w:firstLine="420"/>
          </w:pPr>
          <w:r>
            <w:t>下列术语和定义适用于本文件。</w:t>
          </w:r>
        </w:p>
      </w:sdtContent>
    </w:sdt>
    <w:p w14:paraId="6E217BBA" w14:textId="4B580B05" w:rsidR="00DB286E" w:rsidRPr="00514475" w:rsidRDefault="00514475" w:rsidP="00514475">
      <w:pPr>
        <w:pStyle w:val="afffffffffff5"/>
        <w:ind w:left="420" w:hangingChars="200" w:hanging="420"/>
        <w:rPr>
          <w:rFonts w:ascii="黑体" w:eastAsia="黑体" w:hAnsi="黑体" w:hint="eastAsia"/>
        </w:rPr>
      </w:pPr>
      <w:r w:rsidRPr="00514475">
        <w:rPr>
          <w:rFonts w:ascii="黑体" w:eastAsia="黑体" w:hAnsi="黑体"/>
        </w:rPr>
        <w:br/>
        <w:t xml:space="preserve">圈养桶 </w:t>
      </w:r>
      <w:r w:rsidRPr="00514475">
        <w:rPr>
          <w:rFonts w:ascii="黑体" w:eastAsia="黑体" w:hAnsi="黑体" w:hint="eastAsia"/>
        </w:rPr>
        <w:t>c</w:t>
      </w:r>
      <w:r w:rsidRPr="00514475">
        <w:rPr>
          <w:rFonts w:ascii="黑体" w:eastAsia="黑体" w:hAnsi="黑体"/>
        </w:rPr>
        <w:t xml:space="preserve">aptive </w:t>
      </w:r>
      <w:r w:rsidRPr="00514475">
        <w:rPr>
          <w:rFonts w:ascii="黑体" w:eastAsia="黑体" w:hAnsi="黑体" w:hint="eastAsia"/>
        </w:rPr>
        <w:t>r</w:t>
      </w:r>
      <w:r w:rsidRPr="00514475">
        <w:rPr>
          <w:rFonts w:ascii="黑体" w:eastAsia="黑体" w:hAnsi="黑体"/>
        </w:rPr>
        <w:t xml:space="preserve">earing </w:t>
      </w:r>
      <w:r w:rsidRPr="00514475">
        <w:rPr>
          <w:rFonts w:ascii="黑体" w:eastAsia="黑体" w:hAnsi="黑体" w:hint="eastAsia"/>
        </w:rPr>
        <w:t>tank</w:t>
      </w:r>
    </w:p>
    <w:p w14:paraId="15948137" w14:textId="1E1426FE" w:rsidR="00DB286E" w:rsidRDefault="00514475" w:rsidP="00DB286E">
      <w:pPr>
        <w:pStyle w:val="affffb"/>
        <w:ind w:firstLine="420"/>
      </w:pPr>
      <w:r w:rsidRPr="00514475">
        <w:rPr>
          <w:rFonts w:hint="eastAsia"/>
        </w:rPr>
        <w:t>采用环保材料制成的圆柱形或近圆柱形养殖容器，底部设锥形集污漏斗及中央排污口，配置增氧与推水装置，适用于大水面集约化养殖</w:t>
      </w:r>
      <w:r w:rsidRPr="00514475">
        <w:t>。</w:t>
      </w:r>
    </w:p>
    <w:p w14:paraId="4ED32673" w14:textId="60054746" w:rsidR="00514475" w:rsidRPr="00514475" w:rsidRDefault="00514475" w:rsidP="00514475">
      <w:pPr>
        <w:pStyle w:val="afffffffffff5"/>
        <w:ind w:left="420" w:hangingChars="200" w:hanging="420"/>
        <w:rPr>
          <w:rFonts w:ascii="黑体" w:eastAsia="黑体" w:hAnsi="黑体" w:hint="eastAsia"/>
        </w:rPr>
      </w:pPr>
      <w:r w:rsidRPr="00514475">
        <w:rPr>
          <w:rFonts w:ascii="黑体" w:eastAsia="黑体" w:hAnsi="黑体"/>
        </w:rPr>
        <w:br/>
      </w:r>
      <w:r w:rsidRPr="00E3051E">
        <w:rPr>
          <w:rFonts w:ascii="黑体" w:eastAsia="黑体" w:hAnsi="黑体" w:hint="eastAsia"/>
        </w:rPr>
        <w:t>大水面圈养桶养殖系统 l</w:t>
      </w:r>
      <w:r w:rsidRPr="00E3051E">
        <w:rPr>
          <w:rFonts w:ascii="黑体" w:eastAsia="黑体" w:hAnsi="黑体"/>
        </w:rPr>
        <w:t>arge-water captive rearing tank aquaculture system</w:t>
      </w:r>
    </w:p>
    <w:p w14:paraId="7D2DCB28" w14:textId="4B325858" w:rsidR="00DB286E" w:rsidRDefault="00514475" w:rsidP="00DB286E">
      <w:pPr>
        <w:pStyle w:val="affffb"/>
        <w:ind w:firstLine="420"/>
      </w:pPr>
      <w:r w:rsidRPr="00514475">
        <w:rPr>
          <w:rFonts w:hint="eastAsia"/>
        </w:rPr>
        <w:t>以水库、湖泊等大水面为依托，采用圈养桶为核心养殖单元，集成增氧、推水、集排污、智能监控与水处理设施，实现高效、环保、可控的集约化养殖系统</w:t>
      </w:r>
      <w:r w:rsidRPr="00514475">
        <w:t>。</w:t>
      </w:r>
    </w:p>
    <w:p w14:paraId="68964170" w14:textId="53D4BABB" w:rsidR="00514475" w:rsidRDefault="00514475" w:rsidP="00514475">
      <w:pPr>
        <w:pStyle w:val="afffffffffff5"/>
        <w:ind w:left="420" w:hangingChars="200" w:hanging="420"/>
        <w:rPr>
          <w:rFonts w:ascii="黑体" w:eastAsia="黑体" w:hAnsi="黑体" w:hint="eastAsia"/>
        </w:rPr>
      </w:pPr>
      <w:r w:rsidRPr="00514475">
        <w:rPr>
          <w:rFonts w:ascii="黑体" w:eastAsia="黑体" w:hAnsi="黑体"/>
        </w:rPr>
        <w:br/>
        <w:t>气提式推水装置 air-lift water pushing device</w:t>
      </w:r>
    </w:p>
    <w:p w14:paraId="39B73DE9" w14:textId="2F56B702" w:rsidR="00514475" w:rsidRDefault="00514475" w:rsidP="00514475">
      <w:pPr>
        <w:pStyle w:val="affffb"/>
        <w:ind w:firstLine="420"/>
      </w:pPr>
      <w:r w:rsidRPr="00514475">
        <w:rPr>
          <w:rFonts w:hint="eastAsia"/>
        </w:rPr>
        <w:lastRenderedPageBreak/>
        <w:t>利用空气提升原理，使圈养桶内水体产生垂直环流，以促进水交换和集污的装置</w:t>
      </w:r>
      <w:r w:rsidRPr="00514475">
        <w:t>。</w:t>
      </w:r>
    </w:p>
    <w:p w14:paraId="6F7B6D34" w14:textId="7905F153" w:rsidR="00514475" w:rsidRDefault="00514475" w:rsidP="00514475">
      <w:pPr>
        <w:pStyle w:val="afffffffffff5"/>
        <w:ind w:left="420" w:hangingChars="200" w:hanging="420"/>
        <w:rPr>
          <w:rFonts w:ascii="黑体" w:eastAsia="黑体" w:hAnsi="黑体" w:hint="eastAsia"/>
        </w:rPr>
      </w:pPr>
      <w:r w:rsidRPr="00514475">
        <w:rPr>
          <w:rFonts w:ascii="黑体" w:eastAsia="黑体" w:hAnsi="黑体"/>
        </w:rPr>
        <w:br/>
        <w:t>多级净化系统 multilevel purification system</w:t>
      </w:r>
    </w:p>
    <w:p w14:paraId="72D1D002" w14:textId="1EF0342B" w:rsidR="00514475" w:rsidRDefault="00514475" w:rsidP="00514475">
      <w:pPr>
        <w:pStyle w:val="affffb"/>
        <w:ind w:firstLine="420"/>
      </w:pPr>
      <w:r w:rsidRPr="00514475">
        <w:rPr>
          <w:rFonts w:hint="eastAsia"/>
        </w:rPr>
        <w:t>由固液分离、生物净化、生态处理等单元组成的尾水处理系统，用于实现养殖尾水的循环利用或达标排放</w:t>
      </w:r>
      <w:r w:rsidRPr="00514475">
        <w:t>。</w:t>
      </w:r>
    </w:p>
    <w:p w14:paraId="2D5D4F65" w14:textId="7B067749" w:rsidR="00514475" w:rsidRDefault="00514475" w:rsidP="00514475">
      <w:pPr>
        <w:pStyle w:val="afffffffffff5"/>
        <w:ind w:left="420" w:hangingChars="200" w:hanging="420"/>
        <w:rPr>
          <w:rFonts w:ascii="黑体" w:eastAsia="黑体" w:hAnsi="黑体" w:hint="eastAsia"/>
        </w:rPr>
      </w:pPr>
      <w:r w:rsidRPr="00514475">
        <w:rPr>
          <w:rFonts w:ascii="黑体" w:eastAsia="黑体" w:hAnsi="黑体"/>
        </w:rPr>
        <w:br/>
        <w:t>水体交换率water exchange rate</w:t>
      </w:r>
    </w:p>
    <w:p w14:paraId="5BAC36E7" w14:textId="331A1F19" w:rsidR="00514475" w:rsidRDefault="00514475" w:rsidP="00514475">
      <w:pPr>
        <w:pStyle w:val="affffb"/>
        <w:ind w:firstLine="420"/>
      </w:pPr>
      <w:r w:rsidRPr="00514475">
        <w:rPr>
          <w:rFonts w:hint="eastAsia"/>
        </w:rPr>
        <w:t>单位时间内经循环系统处理的水量与系统有效水体体积的比值，单位为次</w:t>
      </w:r>
      <w:r w:rsidRPr="00514475">
        <w:rPr>
          <w:rFonts w:hint="eastAsia"/>
        </w:rPr>
        <w:t>/</w:t>
      </w:r>
      <w:r w:rsidRPr="00514475">
        <w:rPr>
          <w:rFonts w:hint="eastAsia"/>
        </w:rPr>
        <w:t>小时</w:t>
      </w:r>
      <w:r w:rsidRPr="00514475">
        <w:t>。</w:t>
      </w:r>
    </w:p>
    <w:p w14:paraId="7E06E811" w14:textId="537FCE1A" w:rsidR="00514475" w:rsidRDefault="00514475" w:rsidP="00514475">
      <w:pPr>
        <w:pStyle w:val="afffffffffff5"/>
        <w:ind w:left="420" w:hangingChars="200" w:hanging="420"/>
        <w:rPr>
          <w:rFonts w:ascii="黑体" w:eastAsia="黑体" w:hAnsi="黑体" w:hint="eastAsia"/>
        </w:rPr>
      </w:pPr>
      <w:r w:rsidRPr="00514475">
        <w:rPr>
          <w:rFonts w:ascii="黑体" w:eastAsia="黑体" w:hAnsi="黑体"/>
        </w:rPr>
        <w:br/>
        <w:t>生态缓冲带 ecological buffer zone</w:t>
      </w:r>
    </w:p>
    <w:p w14:paraId="486008B7" w14:textId="6083799F" w:rsidR="00514475" w:rsidRDefault="00514475" w:rsidP="00514475">
      <w:pPr>
        <w:pStyle w:val="affffb"/>
        <w:ind w:firstLine="420"/>
      </w:pPr>
      <w:r w:rsidRPr="00514475">
        <w:rPr>
          <w:rFonts w:hint="eastAsia"/>
        </w:rPr>
        <w:t>养殖区外围人工构建的水域过渡带，其内种植水生植物、放养滤食性生物，具有隔离、水质净化和生物多样性维护功能</w:t>
      </w:r>
      <w:r w:rsidRPr="00514475">
        <w:t>。</w:t>
      </w:r>
    </w:p>
    <w:p w14:paraId="2AF77029" w14:textId="4EA08C8B" w:rsidR="00514475" w:rsidRDefault="00514475" w:rsidP="00514475">
      <w:pPr>
        <w:pStyle w:val="affc"/>
        <w:spacing w:before="240" w:after="240"/>
      </w:pPr>
      <w:r w:rsidRPr="00514475">
        <w:t>建设选址与总体布局要求</w:t>
      </w:r>
    </w:p>
    <w:p w14:paraId="35E4151D" w14:textId="5A308873" w:rsidR="00514475" w:rsidRDefault="00514475" w:rsidP="00514475">
      <w:pPr>
        <w:pStyle w:val="affd"/>
        <w:spacing w:before="120" w:after="120"/>
      </w:pPr>
      <w:r w:rsidRPr="00514475">
        <w:t>建设选址要求</w:t>
      </w:r>
    </w:p>
    <w:p w14:paraId="07B76BAA" w14:textId="592BB402" w:rsidR="00514475" w:rsidRDefault="00514475" w:rsidP="00514475">
      <w:pPr>
        <w:pStyle w:val="affe"/>
        <w:spacing w:before="120" w:after="120"/>
      </w:pPr>
      <w:r w:rsidRPr="00514475">
        <w:t>水域条件</w:t>
      </w:r>
    </w:p>
    <w:p w14:paraId="5E439BAA" w14:textId="636C4834" w:rsidR="00514475" w:rsidRDefault="00514475" w:rsidP="00514475">
      <w:pPr>
        <w:pStyle w:val="affffb"/>
        <w:ind w:firstLine="420"/>
      </w:pPr>
      <w:r w:rsidRPr="00514475">
        <w:rPr>
          <w:rFonts w:hint="eastAsia"/>
        </w:rPr>
        <w:t>水库库容、水深及水量应满足养殖系统长期稳定运行的需要。所选水域应具备良好的水交换能力和自然自净能力，无明显季节性干涸或水位骤变风险，多年平均水位变幅不宜</w:t>
      </w:r>
      <w:r w:rsidRPr="00514475">
        <w:rPr>
          <w:rFonts w:hint="eastAsia"/>
        </w:rPr>
        <w:t xml:space="preserve"> &gt;3 m</w:t>
      </w:r>
      <w:r w:rsidRPr="00514475">
        <w:t>。</w:t>
      </w:r>
    </w:p>
    <w:p w14:paraId="53CDD5EF" w14:textId="1C8608B6" w:rsidR="00514475" w:rsidRDefault="00514475" w:rsidP="00514475">
      <w:pPr>
        <w:pStyle w:val="affe"/>
        <w:spacing w:before="120" w:after="120"/>
      </w:pPr>
      <w:r w:rsidRPr="00514475">
        <w:t>水质条件</w:t>
      </w:r>
    </w:p>
    <w:p w14:paraId="2637C316" w14:textId="1751A069" w:rsidR="00514475" w:rsidRPr="00514475" w:rsidRDefault="00514475" w:rsidP="00514475">
      <w:pPr>
        <w:pStyle w:val="affffb"/>
        <w:ind w:firstLine="420"/>
      </w:pPr>
      <w:r w:rsidRPr="00514475">
        <w:t>选址水质条件应符合</w:t>
      </w:r>
      <w:r w:rsidRPr="00514475">
        <w:t xml:space="preserve"> GB 11607 </w:t>
      </w:r>
      <w:r w:rsidRPr="00514475">
        <w:t>要求，溶解氧</w:t>
      </w:r>
      <w:r w:rsidRPr="00514475">
        <w:t xml:space="preserve"> ≥5 mg/L</w:t>
      </w:r>
      <w:r w:rsidRPr="00514475">
        <w:t>，</w:t>
      </w:r>
      <w:r w:rsidRPr="00514475">
        <w:t xml:space="preserve">pH 6.5 </w:t>
      </w:r>
      <w:r w:rsidRPr="00514475">
        <w:t>～</w:t>
      </w:r>
      <w:r w:rsidRPr="00514475">
        <w:t xml:space="preserve"> 8.5</w:t>
      </w:r>
      <w:r w:rsidRPr="00514475">
        <w:t>，且养殖水源中氨氮宜</w:t>
      </w:r>
      <w:r w:rsidRPr="00514475">
        <w:t xml:space="preserve"> ≤0.5 mg/L</w:t>
      </w:r>
      <w:r w:rsidRPr="00514475">
        <w:t>，亚硝酸盐宜</w:t>
      </w:r>
      <w:r w:rsidRPr="00514475">
        <w:t xml:space="preserve"> ≤0.1 mg/L</w:t>
      </w:r>
      <w:r w:rsidRPr="00514475">
        <w:t>。</w:t>
      </w:r>
    </w:p>
    <w:p w14:paraId="60D7B5DD" w14:textId="2D3D4BC3" w:rsidR="004B3E93" w:rsidRDefault="008E4ED9" w:rsidP="008E4ED9">
      <w:pPr>
        <w:pStyle w:val="affe"/>
        <w:spacing w:before="120" w:after="120"/>
      </w:pPr>
      <w:r w:rsidRPr="008E4ED9">
        <w:t>环境与法规符合性</w:t>
      </w:r>
    </w:p>
    <w:p w14:paraId="3164E78A" w14:textId="71021C54" w:rsidR="008E4ED9" w:rsidRDefault="008E4ED9" w:rsidP="008E4ED9">
      <w:pPr>
        <w:pStyle w:val="affffb"/>
        <w:ind w:firstLine="420"/>
      </w:pPr>
      <w:r w:rsidRPr="008E4ED9">
        <w:t>选址应远离污染源，距离饮用水源保护区、自然保护区核心区等生态敏感区边界</w:t>
      </w:r>
      <w:r w:rsidRPr="008E4ED9">
        <w:t xml:space="preserve"> ≥5 km</w:t>
      </w:r>
      <w:r w:rsidRPr="008E4ED9">
        <w:t>。应符合国土空间规划、水功能区划及水库管理相关法规的要求。</w:t>
      </w:r>
    </w:p>
    <w:p w14:paraId="7C4CCDBD" w14:textId="56D2FD28" w:rsidR="008E4ED9" w:rsidRDefault="008E4ED9" w:rsidP="008E4ED9">
      <w:pPr>
        <w:pStyle w:val="affe"/>
        <w:spacing w:before="120" w:after="120"/>
      </w:pPr>
      <w:r w:rsidRPr="008E4ED9">
        <w:t>配套保障</w:t>
      </w:r>
    </w:p>
    <w:p w14:paraId="0C9C7350" w14:textId="3D65C39B" w:rsidR="008E4ED9" w:rsidRDefault="008E4ED9" w:rsidP="008E4ED9">
      <w:pPr>
        <w:pStyle w:val="affffb"/>
        <w:ind w:firstLine="420"/>
      </w:pPr>
      <w:r w:rsidRPr="008E4ED9">
        <w:t>应具备可靠的陆路交通、电力供应（含应急电源）和</w:t>
      </w:r>
      <w:r w:rsidRPr="008E4ED9">
        <w:rPr>
          <w:rFonts w:hint="eastAsia"/>
        </w:rPr>
        <w:t>通信</w:t>
      </w:r>
      <w:r w:rsidRPr="008E4ED9">
        <w:t>网络，并规划必要的岸上管理、仓储、检测等设施用地。</w:t>
      </w:r>
    </w:p>
    <w:p w14:paraId="577F3B8A" w14:textId="2DA8DF60" w:rsidR="008E4ED9" w:rsidRDefault="008E4ED9" w:rsidP="008E4ED9">
      <w:pPr>
        <w:pStyle w:val="affd"/>
        <w:spacing w:before="120" w:after="120"/>
      </w:pPr>
      <w:r w:rsidRPr="008E4ED9">
        <w:t>总体布局要求</w:t>
      </w:r>
    </w:p>
    <w:p w14:paraId="0AB3B2AC" w14:textId="74D1B4A8" w:rsidR="008E4ED9" w:rsidRDefault="008E4ED9" w:rsidP="008E4ED9">
      <w:pPr>
        <w:pStyle w:val="affe"/>
        <w:spacing w:before="120" w:after="120"/>
      </w:pPr>
      <w:r w:rsidRPr="008E4ED9">
        <w:t>养殖区布局</w:t>
      </w:r>
    </w:p>
    <w:p w14:paraId="031EF4A0" w14:textId="48E1181F" w:rsidR="008E4ED9" w:rsidRPr="008E4ED9" w:rsidRDefault="008E4ED9" w:rsidP="008E4ED9">
      <w:pPr>
        <w:pStyle w:val="affffb"/>
        <w:ind w:firstLine="420"/>
      </w:pPr>
      <w:r w:rsidRPr="008E4ED9">
        <w:t>单个养殖区面积不宜超过水库总水面的</w:t>
      </w:r>
      <w:r w:rsidRPr="008E4ED9">
        <w:t xml:space="preserve"> 8%</w:t>
      </w:r>
      <w:r w:rsidRPr="008E4ED9">
        <w:t>。养殖区应布设在避风、向阳、水流平缓的区域，距离大坝、溢洪道等关键水利设施</w:t>
      </w:r>
      <w:r w:rsidRPr="008E4ED9">
        <w:rPr>
          <w:rFonts w:hint="eastAsia"/>
        </w:rPr>
        <w:t xml:space="preserve"> </w:t>
      </w:r>
      <w:r w:rsidRPr="008E4ED9">
        <w:t>≥500 m</w:t>
      </w:r>
      <w:r w:rsidRPr="008E4ED9">
        <w:t>。</w:t>
      </w:r>
    </w:p>
    <w:p w14:paraId="4E68D4B2" w14:textId="0CDCE711" w:rsidR="002A1260" w:rsidRDefault="008E4ED9" w:rsidP="008E4ED9">
      <w:pPr>
        <w:pStyle w:val="affe"/>
        <w:spacing w:before="120" w:after="120"/>
      </w:pPr>
      <w:r w:rsidRPr="008E4ED9">
        <w:t>圈养桶布局</w:t>
      </w:r>
    </w:p>
    <w:p w14:paraId="347D3A14" w14:textId="01E9EB25" w:rsidR="008E4ED9" w:rsidRDefault="008E4ED9" w:rsidP="008E4ED9">
      <w:pPr>
        <w:pStyle w:val="affffb"/>
        <w:ind w:firstLine="420"/>
      </w:pPr>
      <w:r w:rsidRPr="008E4ED9">
        <w:t>宜采用模块化集群布局，每个模块包含</w:t>
      </w:r>
      <w:r w:rsidRPr="008E4ED9">
        <w:t xml:space="preserve"> 6 </w:t>
      </w:r>
      <w:r w:rsidR="00F83CD3" w:rsidRPr="008E4ED9">
        <w:t>个</w:t>
      </w:r>
      <w:r w:rsidR="00F83CD3">
        <w:t> </w:t>
      </w:r>
      <w:r w:rsidRPr="008E4ED9">
        <w:t>～</w:t>
      </w:r>
      <w:r w:rsidRPr="008E4ED9">
        <w:t xml:space="preserve"> 12 </w:t>
      </w:r>
      <w:r w:rsidRPr="008E4ED9">
        <w:t>个圈养桶，桶间距</w:t>
      </w:r>
      <w:r w:rsidRPr="008E4ED9">
        <w:t xml:space="preserve"> ≥</w:t>
      </w:r>
      <w:r w:rsidRPr="008E4ED9">
        <w:rPr>
          <w:rFonts w:hint="eastAsia"/>
        </w:rPr>
        <w:t>1.5</w:t>
      </w:r>
      <w:r w:rsidRPr="008E4ED9">
        <w:t xml:space="preserve"> m</w:t>
      </w:r>
      <w:r w:rsidRPr="008E4ED9">
        <w:t>，模块间距</w:t>
      </w:r>
      <w:r w:rsidRPr="008E4ED9">
        <w:t xml:space="preserve"> ≥50 m</w:t>
      </w:r>
      <w:r w:rsidRPr="008E4ED9">
        <w:t>；圈养桶统一朝向主风向与水流方向布设，配备抗</w:t>
      </w:r>
      <w:r w:rsidRPr="008E4ED9">
        <w:t xml:space="preserve"> 6 </w:t>
      </w:r>
      <w:r w:rsidRPr="008E4ED9">
        <w:t>级以上风浪的锚固系统（含主锚、边锚及防浪绳），锚碇深度</w:t>
      </w:r>
      <w:r w:rsidRPr="008E4ED9">
        <w:t xml:space="preserve"> ≥2 m</w:t>
      </w:r>
      <w:r w:rsidRPr="008E4ED9">
        <w:t>，确保结构稳固，并应根据水库风浪条件和历史极端气象记录进行安全校核。</w:t>
      </w:r>
    </w:p>
    <w:p w14:paraId="6A62B56E" w14:textId="1637E6A2" w:rsidR="008E4ED9" w:rsidRDefault="008E4ED9" w:rsidP="008E4ED9">
      <w:pPr>
        <w:pStyle w:val="affe"/>
        <w:spacing w:before="120" w:after="120"/>
      </w:pPr>
      <w:r w:rsidRPr="008E4ED9">
        <w:t>功能分区布局</w:t>
      </w:r>
    </w:p>
    <w:p w14:paraId="7B626002" w14:textId="38C4CEFB" w:rsidR="008E4ED9" w:rsidRDefault="008E4ED9" w:rsidP="008E4ED9">
      <w:pPr>
        <w:pStyle w:val="affffb"/>
        <w:ind w:firstLine="420"/>
      </w:pPr>
      <w:r w:rsidRPr="008E4ED9">
        <w:t>应实现养殖区、尾水处理区、管理区分离。尾水处理区宜布置在养殖区下风向或下游，距离</w:t>
      </w:r>
      <w:r w:rsidRPr="008E4ED9">
        <w:t xml:space="preserve"> ≥100 m</w:t>
      </w:r>
      <w:r w:rsidRPr="008E4ED9">
        <w:t>。岸基应设置集中管控中心。</w:t>
      </w:r>
    </w:p>
    <w:p w14:paraId="6A1384B8" w14:textId="196B1004" w:rsidR="008E4ED9" w:rsidRDefault="008E4ED9" w:rsidP="008E4ED9">
      <w:pPr>
        <w:pStyle w:val="affe"/>
        <w:spacing w:before="120" w:after="120"/>
      </w:pPr>
      <w:r w:rsidRPr="008E4ED9">
        <w:t>生态缓冲带</w:t>
      </w:r>
    </w:p>
    <w:p w14:paraId="3F464359" w14:textId="6EC5D14C" w:rsidR="008E4ED9" w:rsidRPr="008E4ED9" w:rsidRDefault="008E4ED9" w:rsidP="008E4ED9">
      <w:pPr>
        <w:pStyle w:val="affffb"/>
        <w:ind w:firstLine="420"/>
      </w:pPr>
      <w:r w:rsidRPr="008E4ED9">
        <w:rPr>
          <w:rFonts w:hint="eastAsia"/>
        </w:rPr>
        <w:t>养殖区外围应设置生态缓冲带，其宽度应根据水体流速、水位变幅确定，且大型水库缓冲带宽度</w:t>
      </w:r>
      <w:r w:rsidRPr="008E4ED9">
        <w:rPr>
          <w:rFonts w:hint="eastAsia"/>
        </w:rPr>
        <w:t xml:space="preserve"> </w:t>
      </w:r>
      <w:r w:rsidRPr="008E4ED9">
        <w:t>≥</w:t>
      </w:r>
      <w:r w:rsidRPr="008E4ED9">
        <w:rPr>
          <w:rFonts w:hint="eastAsia"/>
        </w:rPr>
        <w:t>50 m</w:t>
      </w:r>
      <w:r w:rsidRPr="008E4ED9">
        <w:rPr>
          <w:rFonts w:hint="eastAsia"/>
        </w:rPr>
        <w:t>，小型水库</w:t>
      </w:r>
      <w:r w:rsidRPr="008E4ED9">
        <w:rPr>
          <w:rFonts w:hint="eastAsia"/>
        </w:rPr>
        <w:t xml:space="preserve"> </w:t>
      </w:r>
      <w:r w:rsidRPr="008E4ED9">
        <w:t>≥</w:t>
      </w:r>
      <w:r w:rsidRPr="008E4ED9">
        <w:rPr>
          <w:rFonts w:hint="eastAsia"/>
        </w:rPr>
        <w:t>30 m</w:t>
      </w:r>
      <w:r w:rsidRPr="008E4ED9">
        <w:rPr>
          <w:rFonts w:hint="eastAsia"/>
        </w:rPr>
        <w:t>。缓冲带内宜种植苦草、轮叶黑藻、芦苇等水生植物，并以本地物种优先，缓</w:t>
      </w:r>
      <w:r w:rsidRPr="008E4ED9">
        <w:rPr>
          <w:rFonts w:hint="eastAsia"/>
        </w:rPr>
        <w:lastRenderedPageBreak/>
        <w:t>冲带内水生植物覆盖率</w:t>
      </w:r>
      <w:r w:rsidRPr="008E4ED9">
        <w:rPr>
          <w:rFonts w:hint="eastAsia"/>
        </w:rPr>
        <w:t xml:space="preserve"> </w:t>
      </w:r>
      <w:r w:rsidRPr="008E4ED9">
        <w:t>≥</w:t>
      </w:r>
      <w:r w:rsidRPr="008E4ED9">
        <w:rPr>
          <w:rFonts w:hint="eastAsia"/>
        </w:rPr>
        <w:t>60%</w:t>
      </w:r>
      <w:r w:rsidRPr="008E4ED9">
        <w:rPr>
          <w:rFonts w:hint="eastAsia"/>
        </w:rPr>
        <w:t>，并合理放养滤食性鱼类。生态缓冲带应作为养殖尾水处理的补充环节，发挥拦截悬浮物、吸收氮磷营养盐、抑制藻类过度繁殖、维护生物多样性的多重功能</w:t>
      </w:r>
      <w:r w:rsidRPr="008E4ED9">
        <w:t>。</w:t>
      </w:r>
    </w:p>
    <w:p w14:paraId="26B4A2B5" w14:textId="086B0FC8" w:rsidR="001D212F" w:rsidRDefault="00A12DF6" w:rsidP="00A12DF6">
      <w:pPr>
        <w:pStyle w:val="affc"/>
        <w:spacing w:before="240" w:after="240"/>
      </w:pPr>
      <w:r w:rsidRPr="00A12DF6">
        <w:t>建设</w:t>
      </w:r>
      <w:r w:rsidRPr="00A12DF6">
        <w:rPr>
          <w:rFonts w:hint="eastAsia"/>
        </w:rPr>
        <w:t>内容</w:t>
      </w:r>
    </w:p>
    <w:p w14:paraId="7A3C0011" w14:textId="09314B93" w:rsidR="00A12DF6" w:rsidRDefault="00A12DF6" w:rsidP="00A12DF6">
      <w:pPr>
        <w:pStyle w:val="affd"/>
        <w:spacing w:before="120" w:after="120"/>
      </w:pPr>
      <w:r w:rsidRPr="00A12DF6">
        <w:t>圈养桶系统</w:t>
      </w:r>
    </w:p>
    <w:p w14:paraId="446A3AFF" w14:textId="1D8D6CB6" w:rsidR="00A12DF6" w:rsidRDefault="00A12DF6" w:rsidP="00A12DF6">
      <w:pPr>
        <w:pStyle w:val="affe"/>
        <w:spacing w:before="120" w:after="120"/>
      </w:pPr>
      <w:r w:rsidRPr="00A12DF6">
        <w:t>材质</w:t>
      </w:r>
    </w:p>
    <w:p w14:paraId="3ED15EA0" w14:textId="26C46ACA" w:rsidR="00A12DF6" w:rsidRDefault="00A12DF6" w:rsidP="00A12DF6">
      <w:pPr>
        <w:pStyle w:val="affffb"/>
        <w:ind w:firstLine="420"/>
      </w:pPr>
      <w:r w:rsidRPr="00A12DF6">
        <w:t>宜选用</w:t>
      </w:r>
      <w:r w:rsidRPr="00A12DF6">
        <w:rPr>
          <w:rFonts w:hint="eastAsia"/>
        </w:rPr>
        <w:t xml:space="preserve"> GB 4806.7 </w:t>
      </w:r>
      <w:r w:rsidRPr="00A12DF6">
        <w:rPr>
          <w:rFonts w:hint="eastAsia"/>
        </w:rPr>
        <w:t>规定的食品接触用塑料材料</w:t>
      </w:r>
      <w:r w:rsidRPr="00A12DF6">
        <w:t>，抗紫外老化等级</w:t>
      </w:r>
      <w:r w:rsidRPr="00A12DF6">
        <w:t xml:space="preserve"> ≥UV8</w:t>
      </w:r>
      <w:r w:rsidRPr="00A12DF6">
        <w:t>，抗紫外老化性能应满足长期户外使用要求</w:t>
      </w:r>
      <w:r w:rsidRPr="00A12DF6">
        <w:rPr>
          <w:rFonts w:hint="eastAsia"/>
        </w:rPr>
        <w:t>。材料应具有足够的力学强度和耐候性，在设计使用年限内不发生影响结构安全的劣化</w:t>
      </w:r>
      <w:r w:rsidRPr="00A12DF6">
        <w:t>。</w:t>
      </w:r>
    </w:p>
    <w:p w14:paraId="20124531" w14:textId="7C4D12CE" w:rsidR="00A12DF6" w:rsidRDefault="00A12DF6" w:rsidP="00A12DF6">
      <w:pPr>
        <w:pStyle w:val="affe"/>
        <w:spacing w:before="120" w:after="120"/>
      </w:pPr>
      <w:r w:rsidRPr="00A12DF6">
        <w:t>规格</w:t>
      </w:r>
    </w:p>
    <w:p w14:paraId="4D1EB2E6" w14:textId="6E780DB6" w:rsidR="00A12DF6" w:rsidRDefault="00A12DF6" w:rsidP="00A12DF6">
      <w:pPr>
        <w:pStyle w:val="affffb"/>
        <w:ind w:firstLine="420"/>
      </w:pPr>
      <w:r w:rsidRPr="00A12DF6">
        <w:rPr>
          <w:rFonts w:hint="eastAsia"/>
        </w:rPr>
        <w:t>圈养桶直径应根据养殖品种、目标规格和养殖密度合理选择，宜为</w:t>
      </w:r>
      <w:r w:rsidRPr="00A12DF6">
        <w:rPr>
          <w:rFonts w:hint="eastAsia"/>
        </w:rPr>
        <w:t xml:space="preserve"> 4 m </w:t>
      </w:r>
      <w:r w:rsidRPr="00A12DF6">
        <w:rPr>
          <w:rFonts w:hint="eastAsia"/>
        </w:rPr>
        <w:t>～</w:t>
      </w:r>
      <w:r w:rsidRPr="00A12DF6">
        <w:rPr>
          <w:rFonts w:hint="eastAsia"/>
        </w:rPr>
        <w:t xml:space="preserve"> 8 m</w:t>
      </w:r>
      <w:r w:rsidRPr="00A12DF6">
        <w:rPr>
          <w:rFonts w:hint="eastAsia"/>
        </w:rPr>
        <w:t>，高度宜为</w:t>
      </w:r>
      <w:r w:rsidRPr="00A12DF6">
        <w:rPr>
          <w:rFonts w:hint="eastAsia"/>
        </w:rPr>
        <w:t xml:space="preserve"> 3 m</w:t>
      </w:r>
      <w:r w:rsidRPr="00A12DF6">
        <w:rPr>
          <w:rFonts w:hint="eastAsia"/>
        </w:rPr>
        <w:t>～</w:t>
      </w:r>
      <w:r w:rsidRPr="00A12DF6">
        <w:rPr>
          <w:rFonts w:hint="eastAsia"/>
        </w:rPr>
        <w:t>4.5 m</w:t>
      </w:r>
      <w:r w:rsidRPr="00A12DF6">
        <w:rPr>
          <w:rFonts w:hint="eastAsia"/>
        </w:rPr>
        <w:t>，有效养殖水深应控制在</w:t>
      </w:r>
      <w:r w:rsidRPr="00A12DF6">
        <w:rPr>
          <w:rFonts w:hint="eastAsia"/>
        </w:rPr>
        <w:t xml:space="preserve"> 2.0 m </w:t>
      </w:r>
      <w:r w:rsidRPr="00A12DF6">
        <w:rPr>
          <w:rFonts w:hint="eastAsia"/>
        </w:rPr>
        <w:t>～</w:t>
      </w:r>
      <w:r w:rsidRPr="00A12DF6">
        <w:rPr>
          <w:rFonts w:hint="eastAsia"/>
        </w:rPr>
        <w:t xml:space="preserve"> 2.5 m</w:t>
      </w:r>
      <w:r w:rsidRPr="00A12DF6">
        <w:rPr>
          <w:rFonts w:hint="eastAsia"/>
        </w:rPr>
        <w:t>范围内，单桶有效养殖水体应为</w:t>
      </w:r>
      <w:r w:rsidRPr="00A12DF6">
        <w:rPr>
          <w:rFonts w:hint="eastAsia"/>
        </w:rPr>
        <w:t xml:space="preserve"> 25 m</w:t>
      </w:r>
      <w:r w:rsidRPr="00A12DF6">
        <w:rPr>
          <w:rFonts w:hint="eastAsia"/>
        </w:rPr>
        <w:t>³</w:t>
      </w:r>
      <w:r w:rsidRPr="00A12DF6">
        <w:rPr>
          <w:rFonts w:hint="eastAsia"/>
        </w:rPr>
        <w:t xml:space="preserve"> </w:t>
      </w:r>
      <w:r w:rsidRPr="00A12DF6">
        <w:rPr>
          <w:rFonts w:hint="eastAsia"/>
        </w:rPr>
        <w:t>～</w:t>
      </w:r>
      <w:r w:rsidRPr="00A12DF6">
        <w:rPr>
          <w:rFonts w:hint="eastAsia"/>
        </w:rPr>
        <w:t xml:space="preserve"> 120 m</w:t>
      </w:r>
      <w:r w:rsidRPr="00A12DF6">
        <w:rPr>
          <w:rFonts w:hint="eastAsia"/>
        </w:rPr>
        <w:t>³。桶体及主要结构的设计使用年限不应低于</w:t>
      </w:r>
      <w:r w:rsidRPr="00A12DF6">
        <w:rPr>
          <w:rFonts w:hint="eastAsia"/>
        </w:rPr>
        <w:t xml:space="preserve"> 10 </w:t>
      </w:r>
      <w:r w:rsidRPr="00A12DF6">
        <w:rPr>
          <w:rFonts w:hint="eastAsia"/>
        </w:rPr>
        <w:t>年。桶体材质的最小壁厚应根据水压、风浪荷载及环境暴露条件计算确定，确保在设计使用年限内结构安全</w:t>
      </w:r>
      <w:r w:rsidRPr="00A12DF6">
        <w:t>。</w:t>
      </w:r>
    </w:p>
    <w:p w14:paraId="21021214" w14:textId="50455567" w:rsidR="00A12DF6" w:rsidRDefault="00A12DF6" w:rsidP="00A12DF6">
      <w:pPr>
        <w:pStyle w:val="affe"/>
        <w:spacing w:before="120" w:after="120"/>
      </w:pPr>
      <w:r w:rsidRPr="00A12DF6">
        <w:t>结构</w:t>
      </w:r>
    </w:p>
    <w:p w14:paraId="56F0E864" w14:textId="033148E3" w:rsidR="00A12DF6" w:rsidRDefault="00A12DF6" w:rsidP="00A12DF6">
      <w:pPr>
        <w:pStyle w:val="affffb"/>
        <w:ind w:firstLine="420"/>
      </w:pPr>
      <w:r w:rsidRPr="00A12DF6">
        <w:rPr>
          <w:rFonts w:hint="eastAsia"/>
        </w:rPr>
        <w:t>圈养桶底部应设锥形集污漏斗，锥角</w:t>
      </w:r>
      <w:r w:rsidRPr="00A12DF6">
        <w:rPr>
          <w:rFonts w:hint="eastAsia"/>
        </w:rPr>
        <w:t xml:space="preserve"> </w:t>
      </w:r>
      <w:r w:rsidRPr="00A12DF6">
        <w:t>≥</w:t>
      </w:r>
      <w:r w:rsidRPr="00A12DF6">
        <w:rPr>
          <w:rFonts w:hint="eastAsia"/>
        </w:rPr>
        <w:t>37</w:t>
      </w:r>
      <w:r w:rsidRPr="00A12DF6">
        <w:rPr>
          <w:rFonts w:hint="eastAsia"/>
        </w:rPr>
        <w:t>°，漏斗底部配备防堵塞排污口，直径</w:t>
      </w:r>
      <w:r w:rsidRPr="00A12DF6">
        <w:rPr>
          <w:rFonts w:hint="eastAsia"/>
        </w:rPr>
        <w:t xml:space="preserve"> </w:t>
      </w:r>
      <w:r w:rsidRPr="00A12DF6">
        <w:t>≥</w:t>
      </w:r>
      <w:r w:rsidRPr="00A12DF6">
        <w:rPr>
          <w:rFonts w:hint="eastAsia"/>
        </w:rPr>
        <w:t>100 mm</w:t>
      </w:r>
      <w:r w:rsidRPr="00A12DF6">
        <w:rPr>
          <w:rFonts w:hint="eastAsia"/>
        </w:rPr>
        <w:t>。桶体应设置可调式溢流口、传感器安装接口及增氧管道接口。浮圈总浮力与满载时系统总重量之比（浮力储备系数）应</w:t>
      </w:r>
      <w:r w:rsidRPr="00A12DF6">
        <w:rPr>
          <w:rFonts w:hint="eastAsia"/>
        </w:rPr>
        <w:t xml:space="preserve"> </w:t>
      </w:r>
      <w:r w:rsidRPr="00A12DF6">
        <w:t>≥</w:t>
      </w:r>
      <w:r w:rsidRPr="00A12DF6">
        <w:rPr>
          <w:rFonts w:hint="eastAsia"/>
        </w:rPr>
        <w:t>1.2</w:t>
      </w:r>
      <w:r w:rsidRPr="00A12DF6">
        <w:rPr>
          <w:rFonts w:hint="eastAsia"/>
        </w:rPr>
        <w:t>，抗风浪能力</w:t>
      </w:r>
      <w:r w:rsidRPr="00A12DF6">
        <w:rPr>
          <w:rFonts w:hint="eastAsia"/>
        </w:rPr>
        <w:t xml:space="preserve"> </w:t>
      </w:r>
      <w:r w:rsidRPr="00A12DF6">
        <w:t>≥</w:t>
      </w:r>
      <w:r w:rsidRPr="00A12DF6">
        <w:rPr>
          <w:rFonts w:hint="eastAsia"/>
        </w:rPr>
        <w:t xml:space="preserve">6 </w:t>
      </w:r>
      <w:r w:rsidRPr="00A12DF6">
        <w:rPr>
          <w:rFonts w:hint="eastAsia"/>
        </w:rPr>
        <w:t>级，可抵御水流速度</w:t>
      </w:r>
      <w:r w:rsidRPr="00A12DF6">
        <w:rPr>
          <w:rFonts w:hint="eastAsia"/>
        </w:rPr>
        <w:t xml:space="preserve"> </w:t>
      </w:r>
      <w:r w:rsidRPr="00A12DF6">
        <w:t>≤</w:t>
      </w:r>
      <w:r w:rsidRPr="00A12DF6">
        <w:rPr>
          <w:rFonts w:hint="eastAsia"/>
        </w:rPr>
        <w:t>0.8 m/s</w:t>
      </w:r>
      <w:r w:rsidRPr="00A12DF6">
        <w:rPr>
          <w:rFonts w:hint="eastAsia"/>
        </w:rPr>
        <w:t>，确保圈养桶在最大养殖负载及设计风浪条件下保持稳定和安全。桶体安装水平度偏差</w:t>
      </w:r>
      <w:r w:rsidRPr="00A12DF6">
        <w:rPr>
          <w:rFonts w:hint="eastAsia"/>
        </w:rPr>
        <w:t xml:space="preserve"> </w:t>
      </w:r>
      <w:r w:rsidRPr="00A12DF6">
        <w:t>≤</w:t>
      </w:r>
      <w:r w:rsidRPr="00A12DF6">
        <w:rPr>
          <w:rFonts w:hint="eastAsia"/>
        </w:rPr>
        <w:t>3</w:t>
      </w:r>
      <w:r w:rsidRPr="00A12DF6">
        <w:rPr>
          <w:rFonts w:hint="eastAsia"/>
        </w:rPr>
        <w:t>‰，以利于水体循环和集污</w:t>
      </w:r>
      <w:r w:rsidRPr="00A12DF6">
        <w:t>。</w:t>
      </w:r>
    </w:p>
    <w:p w14:paraId="28555A30" w14:textId="1E61793C" w:rsidR="00A12DF6" w:rsidRDefault="00A12DF6" w:rsidP="00A12DF6">
      <w:pPr>
        <w:pStyle w:val="affd"/>
        <w:spacing w:before="120" w:after="120"/>
      </w:pPr>
      <w:r w:rsidRPr="00A12DF6">
        <w:t>水处理系统</w:t>
      </w:r>
    </w:p>
    <w:p w14:paraId="1B503CBA" w14:textId="7BF1FD97" w:rsidR="00A12DF6" w:rsidRDefault="00A12DF6" w:rsidP="00A12DF6">
      <w:pPr>
        <w:pStyle w:val="affe"/>
        <w:spacing w:before="120" w:after="120"/>
      </w:pPr>
      <w:r w:rsidRPr="00A12DF6">
        <w:t>供氧与推水系统</w:t>
      </w:r>
    </w:p>
    <w:p w14:paraId="25F86937" w14:textId="397EEA41" w:rsidR="00A12DF6" w:rsidRDefault="00A12DF6" w:rsidP="00A12DF6">
      <w:pPr>
        <w:pStyle w:val="affffb"/>
        <w:ind w:firstLine="420"/>
      </w:pPr>
      <w:r w:rsidRPr="00A12DF6">
        <w:t>每个圈养桶应配备纳米微孔增氧装置和气提式推水装置等高效的增氧和推水装置。增氧系统应能维持桶内水体溶解氧</w:t>
      </w:r>
      <w:r w:rsidRPr="00A12DF6">
        <w:rPr>
          <w:rFonts w:hint="eastAsia"/>
        </w:rPr>
        <w:t xml:space="preserve"> </w:t>
      </w:r>
      <w:r w:rsidRPr="00A12DF6">
        <w:t>≥6 mg/L</w:t>
      </w:r>
      <w:r w:rsidRPr="00A12DF6">
        <w:t>；推水系统应能与增氧协同，确保</w:t>
      </w:r>
      <w:r w:rsidRPr="00A12DF6">
        <w:rPr>
          <w:rFonts w:hint="eastAsia"/>
        </w:rPr>
        <w:t>桶内水通过推水装置的</w:t>
      </w:r>
      <w:r w:rsidRPr="00A12DF6">
        <w:t>水体交换率</w:t>
      </w:r>
      <w:r w:rsidRPr="00A12DF6">
        <w:rPr>
          <w:rFonts w:hint="eastAsia"/>
        </w:rPr>
        <w:t xml:space="preserve"> </w:t>
      </w:r>
      <w:r w:rsidRPr="00A12DF6">
        <w:t xml:space="preserve">≥2 </w:t>
      </w:r>
      <w:r w:rsidRPr="00A12DF6">
        <w:t>次</w:t>
      </w:r>
      <w:r w:rsidRPr="00A12DF6">
        <w:t>/h</w:t>
      </w:r>
      <w:r w:rsidRPr="00A12DF6">
        <w:t>，形成有效的集污流场。系统运行时，单个圈养桶的有效水体循环频率宜满足养殖对象代谢需求，并与投喂量和养殖密度相匹配。</w:t>
      </w:r>
      <w:r w:rsidR="00753F57">
        <w:rPr>
          <w:rFonts w:hint="eastAsia"/>
        </w:rPr>
        <w:t>应</w:t>
      </w:r>
      <w:r w:rsidRPr="00A12DF6">
        <w:t>配备备用增氧设备，断电状态下可自动启动，持续供氧时间</w:t>
      </w:r>
      <w:r w:rsidRPr="00A12DF6">
        <w:t xml:space="preserve"> ≥4 h</w:t>
      </w:r>
      <w:r w:rsidRPr="00A12DF6">
        <w:t>。</w:t>
      </w:r>
    </w:p>
    <w:p w14:paraId="278B343A" w14:textId="3FF33D40" w:rsidR="00A12DF6" w:rsidRDefault="00A12DF6" w:rsidP="00A12DF6">
      <w:pPr>
        <w:pStyle w:val="affe"/>
        <w:spacing w:before="120" w:after="120"/>
      </w:pPr>
      <w:r w:rsidRPr="00A12DF6">
        <w:t>集污与排污系统</w:t>
      </w:r>
    </w:p>
    <w:p w14:paraId="3E7EE333" w14:textId="56FE0483" w:rsidR="00A12DF6" w:rsidRDefault="00A12DF6" w:rsidP="00A12DF6">
      <w:pPr>
        <w:pStyle w:val="affffb"/>
        <w:ind w:firstLine="420"/>
      </w:pPr>
      <w:r w:rsidRPr="00A12DF6">
        <w:t>集污结构宜为底部锥形，配合气提式推水装置形成中心集污流场。应实现自动定时与水质感应联动排污，集污系统对粒径</w:t>
      </w:r>
      <w:r w:rsidRPr="00A12DF6">
        <w:t xml:space="preserve"> ≥50 μm </w:t>
      </w:r>
      <w:r w:rsidRPr="00A12DF6">
        <w:t>的固体颗粒物去除率</w:t>
      </w:r>
      <w:r w:rsidRPr="00A12DF6">
        <w:rPr>
          <w:rFonts w:hint="eastAsia"/>
        </w:rPr>
        <w:t xml:space="preserve"> </w:t>
      </w:r>
      <w:r w:rsidRPr="00A12DF6">
        <w:t>≥90 %</w:t>
      </w:r>
      <w:r w:rsidRPr="00A12DF6">
        <w:t>。</w:t>
      </w:r>
    </w:p>
    <w:p w14:paraId="6D7CD085" w14:textId="017CE5F9" w:rsidR="00A12DF6" w:rsidRDefault="00A12DF6" w:rsidP="00A12DF6">
      <w:pPr>
        <w:pStyle w:val="affe"/>
        <w:spacing w:before="120" w:after="120"/>
      </w:pPr>
      <w:r w:rsidRPr="00A12DF6">
        <w:t>尾水处理系统</w:t>
      </w:r>
    </w:p>
    <w:p w14:paraId="6F3F1DF5" w14:textId="6F2BAD23" w:rsidR="00A12DF6" w:rsidRDefault="00A12DF6" w:rsidP="00A12DF6">
      <w:pPr>
        <w:pStyle w:val="affffb"/>
        <w:ind w:firstLine="420"/>
      </w:pPr>
      <w:r w:rsidRPr="00A12DF6">
        <w:rPr>
          <w:rFonts w:hint="eastAsia"/>
        </w:rPr>
        <w:t>尾水收集管道系统应采用耐腐蚀材料，承压能力应满足系统最大工作压力要求，管径应根据流量和水力计算确定，</w:t>
      </w:r>
      <w:r w:rsidR="00CF0989">
        <w:rPr>
          <w:rFonts w:hint="eastAsia"/>
        </w:rPr>
        <w:t>宜</w:t>
      </w:r>
      <w:r w:rsidRPr="00A12DF6">
        <w:rPr>
          <w:rFonts w:hint="eastAsia"/>
        </w:rPr>
        <w:t>采用管径</w:t>
      </w:r>
      <w:r w:rsidRPr="00A12DF6">
        <w:rPr>
          <w:rFonts w:hint="eastAsia"/>
        </w:rPr>
        <w:t xml:space="preserve"> 110 mm </w:t>
      </w:r>
      <w:r w:rsidRPr="00A12DF6">
        <w:rPr>
          <w:rFonts w:hint="eastAsia"/>
        </w:rPr>
        <w:t>～</w:t>
      </w:r>
      <w:r w:rsidRPr="00A12DF6">
        <w:rPr>
          <w:rFonts w:hint="eastAsia"/>
        </w:rPr>
        <w:t xml:space="preserve"> 160 mm </w:t>
      </w:r>
      <w:r w:rsidRPr="00A12DF6">
        <w:rPr>
          <w:rFonts w:hint="eastAsia"/>
        </w:rPr>
        <w:t>的管道，确保污水输送通畅、不堵塞</w:t>
      </w:r>
      <w:r w:rsidRPr="00A12DF6">
        <w:t>。管道敷设应有适当的坡度，确保污水自流收集，收集管道坡度</w:t>
      </w:r>
      <w:r w:rsidRPr="00A12DF6">
        <w:rPr>
          <w:rFonts w:hint="eastAsia"/>
        </w:rPr>
        <w:t>宜</w:t>
      </w:r>
      <w:r w:rsidRPr="00A12DF6">
        <w:t xml:space="preserve"> ≥3‰</w:t>
      </w:r>
      <w:r w:rsidRPr="00A12DF6">
        <w:t>，管道连接处采用密封防腐处理，其施工与验收可参照现行有效的给水排水管道工程施工及验收标准的相关要求。应建立</w:t>
      </w:r>
      <w:r w:rsidRPr="00A12DF6">
        <w:rPr>
          <w:rFonts w:hint="eastAsia"/>
        </w:rPr>
        <w:t>“</w:t>
      </w:r>
      <w:r w:rsidRPr="00A12DF6">
        <w:t>收集</w:t>
      </w:r>
      <w:r w:rsidRPr="00A12DF6">
        <w:t>—</w:t>
      </w:r>
      <w:r w:rsidRPr="00A12DF6">
        <w:t>固液分离</w:t>
      </w:r>
      <w:r w:rsidRPr="00A12DF6">
        <w:t>—</w:t>
      </w:r>
      <w:r w:rsidRPr="00A12DF6">
        <w:t>生物净化</w:t>
      </w:r>
      <w:r w:rsidRPr="00A12DF6">
        <w:t>—</w:t>
      </w:r>
      <w:r w:rsidRPr="00A12DF6">
        <w:t>生态处理</w:t>
      </w:r>
      <w:r w:rsidRPr="00A12DF6">
        <w:rPr>
          <w:rFonts w:hint="eastAsia"/>
        </w:rPr>
        <w:t>”</w:t>
      </w:r>
      <w:r w:rsidRPr="00A12DF6">
        <w:t>的尾水多级净化系统，其中固液分离单元应能够有效去除大颗粒悬浮物，降低后续生物处理负荷。处理后尾水回用于养殖系统的，其水质应符合</w:t>
      </w:r>
      <w:r w:rsidRPr="00A12DF6">
        <w:t xml:space="preserve"> GB 11607 </w:t>
      </w:r>
      <w:r w:rsidRPr="00A12DF6">
        <w:t>的要求；向外界环境排放时，出水水质应符合所在地现行养殖尾水排放标准的规定。</w:t>
      </w:r>
    </w:p>
    <w:p w14:paraId="5CCB6B74" w14:textId="4385884C" w:rsidR="00A12DF6" w:rsidRDefault="00A12DF6" w:rsidP="00A12DF6">
      <w:pPr>
        <w:pStyle w:val="affd"/>
        <w:spacing w:before="120" w:after="120"/>
      </w:pPr>
      <w:r w:rsidRPr="00A12DF6">
        <w:rPr>
          <w:rFonts w:hint="eastAsia"/>
        </w:rPr>
        <w:t>智能化管理系统</w:t>
      </w:r>
    </w:p>
    <w:p w14:paraId="030C3859" w14:textId="258EAD07" w:rsidR="00A12DF6" w:rsidRDefault="00CF0989" w:rsidP="00A12DF6">
      <w:pPr>
        <w:pStyle w:val="affffb"/>
        <w:ind w:firstLine="420"/>
      </w:pPr>
      <w:r>
        <w:rPr>
          <w:rFonts w:hint="eastAsia"/>
        </w:rPr>
        <w:t>宜</w:t>
      </w:r>
      <w:r w:rsidR="00A12DF6" w:rsidRPr="00A12DF6">
        <w:rPr>
          <w:rFonts w:hint="eastAsia"/>
        </w:rPr>
        <w:t>建设智能化养殖管理平台，集成水质在线监测（溶解氧、</w:t>
      </w:r>
      <w:r w:rsidR="00A12DF6" w:rsidRPr="00A12DF6">
        <w:rPr>
          <w:rFonts w:hint="eastAsia"/>
        </w:rPr>
        <w:t>pH</w:t>
      </w:r>
      <w:r w:rsidR="00A12DF6" w:rsidRPr="00A12DF6">
        <w:rPr>
          <w:rFonts w:hint="eastAsia"/>
        </w:rPr>
        <w:t>、氨氮、亚硝酸盐、水温等）、自动增氧、自动排污、自动投喂控制、异常预警与远程操控、养殖档案电子化与追溯等功能。</w:t>
      </w:r>
    </w:p>
    <w:p w14:paraId="0401F766" w14:textId="49A0F17D" w:rsidR="00A12DF6" w:rsidRPr="00A12DF6" w:rsidRDefault="00A12DF6" w:rsidP="00A12DF6">
      <w:pPr>
        <w:pStyle w:val="affd"/>
        <w:spacing w:before="120" w:after="120"/>
      </w:pPr>
      <w:r w:rsidRPr="00A12DF6">
        <w:rPr>
          <w:rFonts w:hint="eastAsia"/>
        </w:rPr>
        <w:t>捕捞与辅助设施</w:t>
      </w:r>
    </w:p>
    <w:p w14:paraId="7AD2BEC2" w14:textId="79F9523D" w:rsidR="007A5D3A" w:rsidRDefault="00A12DF6" w:rsidP="007A5D3A">
      <w:pPr>
        <w:pStyle w:val="affffb"/>
        <w:ind w:firstLine="420"/>
      </w:pPr>
      <w:r w:rsidRPr="00A12DF6">
        <w:lastRenderedPageBreak/>
        <w:t>应配备</w:t>
      </w:r>
      <w:r w:rsidRPr="00A12DF6">
        <w:rPr>
          <w:rFonts w:hint="eastAsia"/>
        </w:rPr>
        <w:t>专用捕捞网</w:t>
      </w:r>
      <w:r w:rsidRPr="00A12DF6">
        <w:t>或定向导鱼设备，捕捞效率宜在</w:t>
      </w:r>
      <w:r w:rsidRPr="00A12DF6">
        <w:rPr>
          <w:rFonts w:hint="eastAsia"/>
        </w:rPr>
        <w:t xml:space="preserve"> </w:t>
      </w:r>
      <w:r w:rsidRPr="00A12DF6">
        <w:t>30 min</w:t>
      </w:r>
      <w:r w:rsidRPr="00A12DF6">
        <w:rPr>
          <w:rFonts w:hint="eastAsia"/>
        </w:rPr>
        <w:t xml:space="preserve"> </w:t>
      </w:r>
      <w:r w:rsidRPr="00A12DF6">
        <w:t>内完成单桶捕捞。捕捞设备应采用柔性材料，避免损伤鱼体</w:t>
      </w:r>
      <w:r w:rsidRPr="00A12DF6">
        <w:rPr>
          <w:rFonts w:hint="eastAsia"/>
        </w:rPr>
        <w:t>。</w:t>
      </w:r>
    </w:p>
    <w:p w14:paraId="01ED23D9" w14:textId="5B55F507" w:rsidR="00C227B9" w:rsidRDefault="00A12DF6" w:rsidP="00A12DF6">
      <w:pPr>
        <w:pStyle w:val="affd"/>
        <w:spacing w:before="120" w:after="120"/>
      </w:pPr>
      <w:r w:rsidRPr="00A12DF6">
        <w:rPr>
          <w:rFonts w:hint="eastAsia"/>
        </w:rPr>
        <w:t>岸基配套设施</w:t>
      </w:r>
    </w:p>
    <w:p w14:paraId="0E88B6B2" w14:textId="32E2A023" w:rsidR="00A12DF6" w:rsidRDefault="00A12DF6" w:rsidP="00A12DF6">
      <w:pPr>
        <w:pStyle w:val="affffb"/>
        <w:ind w:firstLine="420"/>
      </w:pPr>
      <w:r w:rsidRPr="00A12DF6">
        <w:t>应配备必要的管理用房、生产辅助设施及安全监控系统。关键生产区域应进行视频监控，监控记录应妥善保存以备查验。应配备应急电源，确保在断电情况下关键设备能持续运行。消防设施应符合国家相关规定。</w:t>
      </w:r>
    </w:p>
    <w:p w14:paraId="4C169FFA" w14:textId="49999219" w:rsidR="00A12DF6" w:rsidRDefault="00A12DF6" w:rsidP="00A12DF6">
      <w:pPr>
        <w:pStyle w:val="affc"/>
        <w:spacing w:before="240" w:after="240"/>
      </w:pPr>
      <w:r w:rsidRPr="00A12DF6">
        <w:t>养殖生产管理</w:t>
      </w:r>
    </w:p>
    <w:p w14:paraId="3D08C401" w14:textId="0315ED89" w:rsidR="00A12DF6" w:rsidRDefault="00A12DF6" w:rsidP="00A12DF6">
      <w:pPr>
        <w:pStyle w:val="affd"/>
        <w:spacing w:before="120" w:after="120"/>
      </w:pPr>
      <w:r w:rsidRPr="00A12DF6">
        <w:t>苗种要求</w:t>
      </w:r>
    </w:p>
    <w:p w14:paraId="4B37D5C3" w14:textId="7CE5DE60" w:rsidR="00A12DF6" w:rsidRDefault="00A12DF6" w:rsidP="00A12DF6">
      <w:pPr>
        <w:pStyle w:val="affe"/>
        <w:spacing w:before="120" w:after="120"/>
      </w:pPr>
      <w:r w:rsidRPr="00A12DF6">
        <w:t>苗种来源</w:t>
      </w:r>
    </w:p>
    <w:p w14:paraId="35B2A91B" w14:textId="1523460D" w:rsidR="00A12DF6" w:rsidRDefault="00A12DF6" w:rsidP="00A12DF6">
      <w:pPr>
        <w:pStyle w:val="affffb"/>
        <w:ind w:firstLine="420"/>
      </w:pPr>
      <w:r w:rsidRPr="00A12DF6">
        <w:t>苗种应来自具备《水产苗种生产经营许可证》的企业，并具备完整的苗种产地证明、检疫合格证明。</w:t>
      </w:r>
    </w:p>
    <w:p w14:paraId="4C3A1CC1" w14:textId="3BCE4798" w:rsidR="00A12DF6" w:rsidRDefault="00A12DF6" w:rsidP="00A12DF6">
      <w:pPr>
        <w:pStyle w:val="affe"/>
        <w:spacing w:before="120" w:after="120"/>
      </w:pPr>
      <w:r w:rsidRPr="00A12DF6">
        <w:t>苗种质量</w:t>
      </w:r>
    </w:p>
    <w:p w14:paraId="53C7B8A4" w14:textId="027A8028" w:rsidR="00A12DF6" w:rsidRDefault="00A12DF6" w:rsidP="00A12DF6">
      <w:pPr>
        <w:pStyle w:val="affffb"/>
        <w:ind w:firstLine="420"/>
      </w:pPr>
      <w:r w:rsidRPr="00A12DF6">
        <w:rPr>
          <w:rFonts w:hint="eastAsia"/>
        </w:rPr>
        <w:t>苗种应无可见畸形、机械损伤及病症，体表完整，鳃丝色泽正常，活动能力正常。同批次苗种规格整齐度（个体体重差异</w:t>
      </w:r>
      <w:r w:rsidRPr="00A12DF6">
        <w:rPr>
          <w:rFonts w:hint="eastAsia"/>
        </w:rPr>
        <w:t xml:space="preserve"> </w:t>
      </w:r>
      <w:r w:rsidRPr="00A12DF6">
        <w:rPr>
          <w:rFonts w:hint="eastAsia"/>
        </w:rPr>
        <w:t>≤</w:t>
      </w:r>
      <w:r w:rsidRPr="00A12DF6">
        <w:rPr>
          <w:rFonts w:hint="eastAsia"/>
        </w:rPr>
        <w:t>20%</w:t>
      </w:r>
      <w:r w:rsidRPr="00A12DF6">
        <w:rPr>
          <w:rFonts w:hint="eastAsia"/>
        </w:rPr>
        <w:t>）应</w:t>
      </w:r>
      <w:r w:rsidRPr="00A12DF6">
        <w:rPr>
          <w:rFonts w:hint="eastAsia"/>
        </w:rPr>
        <w:t xml:space="preserve"> </w:t>
      </w:r>
      <w:r w:rsidRPr="00A12DF6">
        <w:t>≥</w:t>
      </w:r>
      <w:r w:rsidRPr="00A12DF6">
        <w:rPr>
          <w:rFonts w:hint="eastAsia"/>
        </w:rPr>
        <w:t>85 %</w:t>
      </w:r>
      <w:r w:rsidRPr="00A12DF6">
        <w:rPr>
          <w:rFonts w:hint="eastAsia"/>
        </w:rPr>
        <w:t>，体长差异</w:t>
      </w:r>
      <w:r w:rsidRPr="00A12DF6">
        <w:rPr>
          <w:rFonts w:hint="eastAsia"/>
        </w:rPr>
        <w:t xml:space="preserve"> </w:t>
      </w:r>
      <w:r w:rsidRPr="00A12DF6">
        <w:t>≤</w:t>
      </w:r>
      <w:r w:rsidRPr="00A12DF6">
        <w:rPr>
          <w:rFonts w:hint="eastAsia"/>
        </w:rPr>
        <w:t>15%</w:t>
      </w:r>
      <w:r w:rsidRPr="00A12DF6">
        <w:rPr>
          <w:rFonts w:hint="eastAsia"/>
        </w:rPr>
        <w:t>，随机抽样合格率应</w:t>
      </w:r>
      <w:r w:rsidRPr="00A12DF6">
        <w:rPr>
          <w:rFonts w:hint="eastAsia"/>
        </w:rPr>
        <w:t xml:space="preserve"> </w:t>
      </w:r>
      <w:r w:rsidRPr="00A12DF6">
        <w:t>≥</w:t>
      </w:r>
      <w:r w:rsidRPr="00A12DF6">
        <w:rPr>
          <w:rFonts w:hint="eastAsia"/>
        </w:rPr>
        <w:t>98 %</w:t>
      </w:r>
      <w:r w:rsidRPr="00A12DF6">
        <w:t>。</w:t>
      </w:r>
    </w:p>
    <w:p w14:paraId="270305DD" w14:textId="0A825317" w:rsidR="00A12DF6" w:rsidRDefault="00A12DF6" w:rsidP="00A12DF6">
      <w:pPr>
        <w:pStyle w:val="affe"/>
        <w:spacing w:before="120" w:after="120"/>
      </w:pPr>
      <w:r w:rsidRPr="00A12DF6">
        <w:t>隔离观察</w:t>
      </w:r>
    </w:p>
    <w:p w14:paraId="10D6BEF4" w14:textId="0BB653E9" w:rsidR="00A12DF6" w:rsidRPr="00A12DF6" w:rsidRDefault="00A12DF6" w:rsidP="00A12DF6">
      <w:pPr>
        <w:pStyle w:val="affffb"/>
        <w:ind w:firstLine="420"/>
      </w:pPr>
      <w:r w:rsidRPr="00A12DF6">
        <w:t>苗种入场后，应先在独立于主养殖区的专用隔离圈养桶或网箱中进行暂养观察，</w:t>
      </w:r>
      <w:r w:rsidRPr="00A12DF6">
        <w:rPr>
          <w:rFonts w:hint="eastAsia"/>
        </w:rPr>
        <w:t>隔离观察期宜为</w:t>
      </w:r>
      <w:r w:rsidRPr="00A12DF6">
        <w:rPr>
          <w:rFonts w:hint="eastAsia"/>
        </w:rPr>
        <w:t xml:space="preserve"> 7 d </w:t>
      </w:r>
      <w:r w:rsidRPr="00A12DF6">
        <w:rPr>
          <w:rFonts w:hint="eastAsia"/>
        </w:rPr>
        <w:t>～</w:t>
      </w:r>
      <w:r w:rsidRPr="00A12DF6">
        <w:rPr>
          <w:rFonts w:hint="eastAsia"/>
        </w:rPr>
        <w:t xml:space="preserve"> 14 d</w:t>
      </w:r>
      <w:r w:rsidRPr="00A12DF6">
        <w:rPr>
          <w:rFonts w:hint="eastAsia"/>
        </w:rPr>
        <w:t>，期间每日至少监测苗种摄食、游动行为及死亡情况，并可根据流行病学特征进行病原检测</w:t>
      </w:r>
      <w:r w:rsidRPr="00A12DF6">
        <w:t>。隔离观察的操作与管理应符合国家关于水产养殖动植物检疫和疫病防控的相关规定。确认苗种健康无特定病原后，方可投入正式养殖系统。</w:t>
      </w:r>
    </w:p>
    <w:p w14:paraId="0184E99E" w14:textId="7A8AEC3B" w:rsidR="00C227B9" w:rsidRDefault="00F83CD3" w:rsidP="00F83CD3">
      <w:pPr>
        <w:pStyle w:val="affd"/>
        <w:spacing w:before="120" w:after="120"/>
      </w:pPr>
      <w:r w:rsidRPr="00F83CD3">
        <w:t>放养管理</w:t>
      </w:r>
    </w:p>
    <w:p w14:paraId="382B6446" w14:textId="068A5B19" w:rsidR="00F83CD3" w:rsidRDefault="00F83CD3" w:rsidP="00F83CD3">
      <w:pPr>
        <w:pStyle w:val="affe"/>
        <w:spacing w:before="120" w:after="120"/>
      </w:pPr>
      <w:r w:rsidRPr="00F83CD3">
        <w:t>放养时机</w:t>
      </w:r>
    </w:p>
    <w:p w14:paraId="651A0516" w14:textId="0CB51BAC" w:rsidR="00F83CD3" w:rsidRDefault="00F83CD3" w:rsidP="00F83CD3">
      <w:pPr>
        <w:pStyle w:val="affffb"/>
        <w:ind w:firstLine="420"/>
      </w:pPr>
      <w:r w:rsidRPr="00F83CD3">
        <w:t>选择天气晴朗的清晨或傍晚，避开高温、暴雨、大风等恶劣天气，放养前</w:t>
      </w:r>
      <w:r>
        <w:t> </w:t>
      </w:r>
      <w:r w:rsidRPr="00F83CD3">
        <w:t>24</w:t>
      </w:r>
      <w:r w:rsidRPr="00F83CD3">
        <w:rPr>
          <w:rFonts w:hint="eastAsia"/>
        </w:rPr>
        <w:t xml:space="preserve"> </w:t>
      </w:r>
      <w:r w:rsidRPr="00F83CD3">
        <w:t>h</w:t>
      </w:r>
      <w:r>
        <w:t> </w:t>
      </w:r>
      <w:r w:rsidRPr="00F83CD3">
        <w:t>监测养殖水体水质，确保各项指标符合</w:t>
      </w:r>
      <w:r w:rsidRPr="00F83CD3">
        <w:rPr>
          <w:rFonts w:hint="eastAsia"/>
        </w:rPr>
        <w:t xml:space="preserve"> </w:t>
      </w:r>
      <w:r w:rsidRPr="00F83CD3">
        <w:t>GB 11607</w:t>
      </w:r>
      <w:r w:rsidRPr="00F83CD3">
        <w:rPr>
          <w:rFonts w:hint="eastAsia"/>
        </w:rPr>
        <w:t xml:space="preserve"> </w:t>
      </w:r>
      <w:r w:rsidRPr="00F83CD3">
        <w:t>标准要求。</w:t>
      </w:r>
    </w:p>
    <w:p w14:paraId="173A7315" w14:textId="7F4B2E5F" w:rsidR="00F83CD3" w:rsidRDefault="00F83CD3" w:rsidP="00F83CD3">
      <w:pPr>
        <w:pStyle w:val="affe"/>
        <w:spacing w:before="120" w:after="120"/>
      </w:pPr>
      <w:r w:rsidRPr="00F83CD3">
        <w:t>放养操作</w:t>
      </w:r>
    </w:p>
    <w:p w14:paraId="277F55AD" w14:textId="606E573C" w:rsidR="00F83CD3" w:rsidRDefault="00F83CD3" w:rsidP="00F83CD3">
      <w:pPr>
        <w:pStyle w:val="affffb"/>
        <w:ind w:firstLine="420"/>
      </w:pPr>
      <w:r w:rsidRPr="00F83CD3">
        <w:t>放养前应对苗种进行消毒和抗应激处理。运输水体与圈养桶水体温差应</w:t>
      </w:r>
      <w:r w:rsidRPr="00F83CD3">
        <w:t xml:space="preserve"> ≤2 ℃</w:t>
      </w:r>
      <w:r w:rsidRPr="00F83CD3">
        <w:t>，盐度差应</w:t>
      </w:r>
      <w:r w:rsidRPr="00F83CD3">
        <w:t xml:space="preserve"> ≤3‰</w:t>
      </w:r>
      <w:r w:rsidRPr="00F83CD3">
        <w:t>。</w:t>
      </w:r>
      <w:r w:rsidRPr="00F83CD3">
        <w:rPr>
          <w:rFonts w:hint="eastAsia"/>
        </w:rPr>
        <w:t>放养时应分次缓慢投放，每次投放量不宜超过该桶设计养殖容量的</w:t>
      </w:r>
      <w:r>
        <w:t> </w:t>
      </w:r>
      <w:r w:rsidRPr="00F83CD3">
        <w:rPr>
          <w:rFonts w:hint="eastAsia"/>
        </w:rPr>
        <w:t>10%</w:t>
      </w:r>
      <w:r w:rsidRPr="00F83CD3">
        <w:rPr>
          <w:rFonts w:hint="eastAsia"/>
        </w:rPr>
        <w:t>，间隔时间不应少于</w:t>
      </w:r>
      <w:r>
        <w:t> </w:t>
      </w:r>
      <w:r w:rsidRPr="00F83CD3">
        <w:rPr>
          <w:rFonts w:hint="eastAsia"/>
        </w:rPr>
        <w:t>5 min</w:t>
      </w:r>
      <w:r w:rsidRPr="00F83CD3">
        <w:rPr>
          <w:rFonts w:hint="eastAsia"/>
        </w:rPr>
        <w:t>。投放后</w:t>
      </w:r>
      <w:r w:rsidRPr="00F83CD3">
        <w:rPr>
          <w:rFonts w:hint="eastAsia"/>
        </w:rPr>
        <w:t xml:space="preserve"> 2 h </w:t>
      </w:r>
      <w:r w:rsidRPr="00F83CD3">
        <w:rPr>
          <w:rFonts w:hint="eastAsia"/>
        </w:rPr>
        <w:t>内应持续观察鱼群适应状况</w:t>
      </w:r>
      <w:r w:rsidRPr="00F83CD3">
        <w:t>。</w:t>
      </w:r>
    </w:p>
    <w:p w14:paraId="01AC33D5" w14:textId="35FF529B" w:rsidR="00F83CD3" w:rsidRDefault="00F83CD3" w:rsidP="00F83CD3">
      <w:pPr>
        <w:pStyle w:val="affe"/>
        <w:spacing w:before="120" w:after="120"/>
      </w:pPr>
      <w:r w:rsidRPr="00F83CD3">
        <w:t>放养密度</w:t>
      </w:r>
    </w:p>
    <w:p w14:paraId="5883BD77" w14:textId="564DCB42" w:rsidR="00F83CD3" w:rsidRDefault="00F83CD3" w:rsidP="00F83CD3">
      <w:pPr>
        <w:pStyle w:val="affffb"/>
        <w:ind w:firstLine="420"/>
      </w:pPr>
      <w:r w:rsidRPr="00F83CD3">
        <w:t>应根据养殖品种、目标规格、水体承载力和管理水平确定</w:t>
      </w:r>
      <w:r w:rsidRPr="00F83CD3">
        <w:rPr>
          <w:rFonts w:hint="eastAsia"/>
        </w:rPr>
        <w:t>。</w:t>
      </w:r>
    </w:p>
    <w:p w14:paraId="0BCBAE1D" w14:textId="04D81AC8" w:rsidR="00F83CD3" w:rsidRDefault="00F83CD3" w:rsidP="00F83CD3">
      <w:pPr>
        <w:pStyle w:val="affd"/>
        <w:spacing w:before="120" w:after="120"/>
      </w:pPr>
      <w:r w:rsidRPr="00F83CD3">
        <w:t>饲料与投喂管理</w:t>
      </w:r>
    </w:p>
    <w:p w14:paraId="25F457DB" w14:textId="37AACA08" w:rsidR="00F83CD3" w:rsidRDefault="00F83CD3" w:rsidP="00F83CD3">
      <w:pPr>
        <w:pStyle w:val="affe"/>
        <w:spacing w:before="120" w:after="120"/>
      </w:pPr>
      <w:r w:rsidRPr="00F83CD3">
        <w:t>饲料质量</w:t>
      </w:r>
    </w:p>
    <w:p w14:paraId="4675E27F" w14:textId="77D58D8A" w:rsidR="00F83CD3" w:rsidRDefault="00F83CD3" w:rsidP="00F83CD3">
      <w:pPr>
        <w:pStyle w:val="affffb"/>
        <w:ind w:firstLine="420"/>
      </w:pPr>
      <w:r w:rsidRPr="00F83CD3">
        <w:t>应选用符合国家标准的专用配合饲料，饲料质量符合</w:t>
      </w:r>
      <w:r w:rsidRPr="00F83CD3">
        <w:t xml:space="preserve"> GB 13078</w:t>
      </w:r>
      <w:r w:rsidRPr="00F83CD3">
        <w:t>、</w:t>
      </w:r>
      <w:r w:rsidRPr="00F83CD3">
        <w:t xml:space="preserve">GB 31650 </w:t>
      </w:r>
      <w:r w:rsidRPr="00F83CD3">
        <w:t>的要求，不得使用发霉、变质或添加违禁成分的饲料。饲料营养配比应根据品种与生长阶段调整，饲料粒径宜为鱼体口径的</w:t>
      </w:r>
      <w:r w:rsidRPr="00F83CD3">
        <w:t xml:space="preserve"> 1/3 </w:t>
      </w:r>
      <w:r w:rsidRPr="00F83CD3">
        <w:t>～</w:t>
      </w:r>
      <w:r w:rsidRPr="00F83CD3">
        <w:t xml:space="preserve"> 1/2</w:t>
      </w:r>
      <w:r w:rsidRPr="00F83CD3">
        <w:t>。</w:t>
      </w:r>
    </w:p>
    <w:p w14:paraId="385F2899" w14:textId="08459958" w:rsidR="00F83CD3" w:rsidRDefault="00F83CD3" w:rsidP="00F83CD3">
      <w:pPr>
        <w:pStyle w:val="affe"/>
        <w:spacing w:before="120" w:after="120"/>
      </w:pPr>
      <w:r w:rsidRPr="00F83CD3">
        <w:t>投喂策略</w:t>
      </w:r>
    </w:p>
    <w:p w14:paraId="60FFFBD4" w14:textId="6EB341FC" w:rsidR="00F83CD3" w:rsidRDefault="00F83CD3" w:rsidP="00F83CD3">
      <w:pPr>
        <w:pStyle w:val="affffb"/>
        <w:ind w:firstLine="420"/>
      </w:pPr>
      <w:r w:rsidRPr="00F83CD3">
        <w:t>苗种适应期（投放后</w:t>
      </w:r>
      <w:r w:rsidRPr="00F83CD3">
        <w:t xml:space="preserve"> 1 </w:t>
      </w:r>
      <w:r w:rsidRPr="00F83CD3">
        <w:t>～</w:t>
      </w:r>
      <w:r w:rsidRPr="00F83CD3">
        <w:t xml:space="preserve"> 2 </w:t>
      </w:r>
      <w:r w:rsidRPr="00F83CD3">
        <w:t>周）每日投喂</w:t>
      </w:r>
      <w:r w:rsidRPr="00F83CD3">
        <w:t xml:space="preserve"> 4 </w:t>
      </w:r>
      <w:r w:rsidRPr="00F83CD3">
        <w:t>次</w:t>
      </w:r>
      <w:r>
        <w:t> </w:t>
      </w:r>
      <w:r w:rsidRPr="00F83CD3">
        <w:t>～</w:t>
      </w:r>
      <w:r w:rsidRPr="00F83CD3">
        <w:t xml:space="preserve"> 6 </w:t>
      </w:r>
      <w:r w:rsidRPr="00F83CD3">
        <w:t>次，每次投喂量以</w:t>
      </w:r>
      <w:r w:rsidRPr="00F83CD3">
        <w:rPr>
          <w:rFonts w:hint="eastAsia"/>
        </w:rPr>
        <w:t xml:space="preserve"> </w:t>
      </w:r>
      <w:r w:rsidRPr="00F83CD3">
        <w:t>5</w:t>
      </w:r>
      <w:r w:rsidRPr="00F83CD3">
        <w:rPr>
          <w:rFonts w:hint="eastAsia"/>
        </w:rPr>
        <w:t xml:space="preserve"> </w:t>
      </w:r>
      <w:r w:rsidRPr="00F83CD3">
        <w:t>min</w:t>
      </w:r>
      <w:r>
        <w:t> </w:t>
      </w:r>
      <w:r w:rsidRPr="00F83CD3">
        <w:t>～</w:t>
      </w:r>
      <w:r w:rsidRPr="00F83CD3">
        <w:rPr>
          <w:rFonts w:hint="eastAsia"/>
        </w:rPr>
        <w:t xml:space="preserve"> </w:t>
      </w:r>
      <w:r w:rsidRPr="00F83CD3">
        <w:t>10 min</w:t>
      </w:r>
      <w:r w:rsidRPr="00F83CD3">
        <w:rPr>
          <w:rFonts w:hint="eastAsia"/>
        </w:rPr>
        <w:t xml:space="preserve"> </w:t>
      </w:r>
      <w:r w:rsidRPr="00F83CD3">
        <w:t>内吃完为宜，中后期每日投喂</w:t>
      </w:r>
      <w:r w:rsidRPr="00F83CD3">
        <w:t xml:space="preserve"> 2 </w:t>
      </w:r>
      <w:r w:rsidRPr="00F83CD3">
        <w:t>次</w:t>
      </w:r>
      <w:r>
        <w:t> </w:t>
      </w:r>
      <w:r w:rsidRPr="00F83CD3">
        <w:t>～</w:t>
      </w:r>
      <w:r w:rsidRPr="00F83CD3">
        <w:t xml:space="preserve"> 3 </w:t>
      </w:r>
      <w:r w:rsidRPr="00F83CD3">
        <w:t>次（以清晨、傍晚为主，避开正午高温）。</w:t>
      </w:r>
      <w:r w:rsidRPr="00F83CD3">
        <w:rPr>
          <w:rFonts w:hint="eastAsia"/>
        </w:rPr>
        <w:t>日投饵率宜为鱼体重的</w:t>
      </w:r>
      <w:r w:rsidRPr="00F83CD3">
        <w:rPr>
          <w:rFonts w:hint="eastAsia"/>
        </w:rPr>
        <w:t xml:space="preserve"> 1% </w:t>
      </w:r>
      <w:r w:rsidRPr="00F83CD3">
        <w:rPr>
          <w:rFonts w:hint="eastAsia"/>
        </w:rPr>
        <w:t>～</w:t>
      </w:r>
      <w:r w:rsidRPr="00F83CD3">
        <w:rPr>
          <w:rFonts w:hint="eastAsia"/>
        </w:rPr>
        <w:t xml:space="preserve"> 5%</w:t>
      </w:r>
      <w:r w:rsidRPr="00F83CD3">
        <w:rPr>
          <w:rFonts w:hint="eastAsia"/>
        </w:rPr>
        <w:t>，具体数值应根据水温、溶氧、摄食强度及残饵量按日调整。</w:t>
      </w:r>
      <w:r w:rsidRPr="00F83CD3">
        <w:t>高温（</w:t>
      </w:r>
      <w:r w:rsidRPr="00F83CD3">
        <w:t>≥30</w:t>
      </w:r>
      <w:r w:rsidRPr="00F83CD3">
        <w:rPr>
          <w:rFonts w:hint="eastAsia"/>
        </w:rPr>
        <w:t xml:space="preserve"> </w:t>
      </w:r>
      <w:r w:rsidRPr="00F83CD3">
        <w:t>℃</w:t>
      </w:r>
      <w:r w:rsidRPr="00F83CD3">
        <w:t>）或低温（</w:t>
      </w:r>
      <w:r w:rsidRPr="00F83CD3">
        <w:t>≤15</w:t>
      </w:r>
      <w:r w:rsidRPr="00F83CD3">
        <w:rPr>
          <w:rFonts w:hint="eastAsia"/>
        </w:rPr>
        <w:t xml:space="preserve"> </w:t>
      </w:r>
      <w:r w:rsidRPr="00F83CD3">
        <w:t>℃</w:t>
      </w:r>
      <w:r w:rsidRPr="00F83CD3">
        <w:t>）时，日投饵率应降低</w:t>
      </w:r>
      <w:r w:rsidRPr="00F83CD3">
        <w:rPr>
          <w:rFonts w:hint="eastAsia"/>
        </w:rPr>
        <w:t xml:space="preserve"> </w:t>
      </w:r>
      <w:r w:rsidRPr="00F83CD3">
        <w:t>30%</w:t>
      </w:r>
      <w:r w:rsidRPr="00F83CD3">
        <w:rPr>
          <w:rFonts w:hint="eastAsia"/>
        </w:rPr>
        <w:t xml:space="preserve"> </w:t>
      </w:r>
      <w:r w:rsidRPr="00F83CD3">
        <w:t>～</w:t>
      </w:r>
      <w:r w:rsidRPr="00F83CD3">
        <w:rPr>
          <w:rFonts w:hint="eastAsia"/>
        </w:rPr>
        <w:t xml:space="preserve"> </w:t>
      </w:r>
      <w:r w:rsidRPr="00F83CD3">
        <w:t>50%</w:t>
      </w:r>
      <w:r w:rsidRPr="00F83CD3">
        <w:rPr>
          <w:rFonts w:hint="eastAsia"/>
        </w:rPr>
        <w:t>。每次投喂后</w:t>
      </w:r>
      <w:r>
        <w:t> </w:t>
      </w:r>
      <w:r w:rsidRPr="00F83CD3">
        <w:rPr>
          <w:rFonts w:hint="eastAsia"/>
        </w:rPr>
        <w:t>30 min</w:t>
      </w:r>
      <w:r>
        <w:t> </w:t>
      </w:r>
      <w:r w:rsidRPr="00F83CD3">
        <w:rPr>
          <w:rFonts w:hint="eastAsia"/>
        </w:rPr>
        <w:t>内应检查残饵情况，残饵量超过投喂量</w:t>
      </w:r>
      <w:r>
        <w:t> </w:t>
      </w:r>
      <w:r w:rsidRPr="00F83CD3">
        <w:rPr>
          <w:rFonts w:hint="eastAsia"/>
        </w:rPr>
        <w:t>5%</w:t>
      </w:r>
      <w:r>
        <w:t> </w:t>
      </w:r>
      <w:r w:rsidRPr="00F83CD3">
        <w:rPr>
          <w:rFonts w:hint="eastAsia"/>
        </w:rPr>
        <w:t>时应减少次日投喂量</w:t>
      </w:r>
      <w:r w:rsidRPr="00F83CD3">
        <w:t>。</w:t>
      </w:r>
    </w:p>
    <w:p w14:paraId="01CF227C" w14:textId="08FEBFAA" w:rsidR="00F83CD3" w:rsidRDefault="00F83CD3" w:rsidP="00F83CD3">
      <w:pPr>
        <w:pStyle w:val="affe"/>
        <w:spacing w:before="120" w:after="120"/>
      </w:pPr>
      <w:r w:rsidRPr="00F83CD3">
        <w:lastRenderedPageBreak/>
        <w:t>饲料储存</w:t>
      </w:r>
    </w:p>
    <w:p w14:paraId="2B24E2DE" w14:textId="1A738636" w:rsidR="00F83CD3" w:rsidRDefault="00F83CD3" w:rsidP="00F83CD3">
      <w:pPr>
        <w:pStyle w:val="affffb"/>
        <w:ind w:firstLine="420"/>
      </w:pPr>
      <w:r w:rsidRPr="00F83CD3">
        <w:t>饲料应储存于阴凉、干燥、通风处，防止霉变和鼠害，在保质期内使用。</w:t>
      </w:r>
    </w:p>
    <w:p w14:paraId="64E69856" w14:textId="364CA5F8" w:rsidR="00F83CD3" w:rsidRDefault="00F83CD3" w:rsidP="00F83CD3">
      <w:pPr>
        <w:pStyle w:val="affd"/>
        <w:spacing w:before="120" w:after="120"/>
      </w:pPr>
      <w:r w:rsidRPr="00F83CD3">
        <w:t>水质管理</w:t>
      </w:r>
    </w:p>
    <w:p w14:paraId="599AE65D" w14:textId="23A6A9D8" w:rsidR="00F83CD3" w:rsidRDefault="00F83CD3" w:rsidP="00F83CD3">
      <w:pPr>
        <w:pStyle w:val="affe"/>
        <w:spacing w:before="120" w:after="120"/>
      </w:pPr>
      <w:r w:rsidRPr="00F83CD3">
        <w:t>水质监测</w:t>
      </w:r>
    </w:p>
    <w:p w14:paraId="70951EF4" w14:textId="610A3CCE" w:rsidR="00F83CD3" w:rsidRPr="00F83CD3" w:rsidRDefault="00F83CD3" w:rsidP="00F83CD3">
      <w:pPr>
        <w:pStyle w:val="affffb"/>
        <w:ind w:firstLine="420"/>
      </w:pPr>
      <w:r w:rsidRPr="00F83CD3">
        <w:t>养殖过程中，圈养桶内核心水质指标的监测方法以及控制范围应符合</w:t>
      </w:r>
      <w:r>
        <w:t> </w:t>
      </w:r>
      <w:r w:rsidRPr="00F83CD3">
        <w:t>表</w:t>
      </w:r>
      <w:r>
        <w:t> </w:t>
      </w:r>
      <w:r w:rsidRPr="00F83CD3">
        <w:t>1</w:t>
      </w:r>
      <w:r w:rsidRPr="00F83CD3">
        <w:t>。</w:t>
      </w:r>
    </w:p>
    <w:p w14:paraId="63030533" w14:textId="6028EFE9" w:rsidR="00C227B9" w:rsidRDefault="00F83CD3" w:rsidP="00F83CD3">
      <w:pPr>
        <w:pStyle w:val="aff2"/>
        <w:spacing w:before="120" w:after="120"/>
      </w:pPr>
      <w:r w:rsidRPr="00F83CD3">
        <w:t>养殖水体核心控制指标</w:t>
      </w:r>
    </w:p>
    <w:tbl>
      <w:tblPr>
        <w:tblW w:w="5000" w:type="pct"/>
        <w:tblLook w:val="04A0" w:firstRow="1" w:lastRow="0" w:firstColumn="1" w:lastColumn="0" w:noHBand="0" w:noVBand="1"/>
      </w:tblPr>
      <w:tblGrid>
        <w:gridCol w:w="1267"/>
        <w:gridCol w:w="3355"/>
        <w:gridCol w:w="2464"/>
        <w:gridCol w:w="2248"/>
      </w:tblGrid>
      <w:tr w:rsidR="00F83CD3" w:rsidRPr="00F83CD3" w14:paraId="7D591772" w14:textId="77777777" w:rsidTr="006C3A30">
        <w:trPr>
          <w:trHeight w:val="20"/>
        </w:trPr>
        <w:tc>
          <w:tcPr>
            <w:tcW w:w="679" w:type="pct"/>
            <w:tcBorders>
              <w:top w:val="single" w:sz="8" w:space="0" w:color="auto"/>
              <w:left w:val="single" w:sz="8" w:space="0" w:color="auto"/>
              <w:bottom w:val="single" w:sz="8" w:space="0" w:color="auto"/>
              <w:right w:val="single" w:sz="8" w:space="0" w:color="auto"/>
            </w:tcBorders>
            <w:vAlign w:val="center"/>
            <w:hideMark/>
          </w:tcPr>
          <w:p w14:paraId="39D6421E" w14:textId="77777777" w:rsidR="00F83CD3" w:rsidRPr="00F83CD3" w:rsidRDefault="00F83CD3" w:rsidP="00F83CD3">
            <w:pPr>
              <w:pStyle w:val="affffb"/>
              <w:ind w:firstLineChars="0" w:firstLine="0"/>
              <w:jc w:val="center"/>
            </w:pPr>
            <w:r w:rsidRPr="00F83CD3">
              <w:t>项目</w:t>
            </w:r>
          </w:p>
        </w:tc>
        <w:tc>
          <w:tcPr>
            <w:tcW w:w="1797" w:type="pct"/>
            <w:tcBorders>
              <w:top w:val="single" w:sz="8" w:space="0" w:color="auto"/>
              <w:left w:val="nil"/>
              <w:bottom w:val="single" w:sz="8" w:space="0" w:color="auto"/>
              <w:right w:val="single" w:sz="8" w:space="0" w:color="auto"/>
            </w:tcBorders>
            <w:vAlign w:val="center"/>
            <w:hideMark/>
          </w:tcPr>
          <w:p w14:paraId="6BB3550F" w14:textId="77777777" w:rsidR="00F83CD3" w:rsidRPr="00F83CD3" w:rsidRDefault="00F83CD3" w:rsidP="00F83CD3">
            <w:pPr>
              <w:pStyle w:val="affffb"/>
              <w:ind w:firstLineChars="0" w:firstLine="0"/>
              <w:jc w:val="center"/>
            </w:pPr>
            <w:r w:rsidRPr="00F83CD3">
              <w:t>监测方法</w:t>
            </w:r>
          </w:p>
        </w:tc>
        <w:tc>
          <w:tcPr>
            <w:tcW w:w="1320" w:type="pct"/>
            <w:tcBorders>
              <w:top w:val="single" w:sz="8" w:space="0" w:color="auto"/>
              <w:left w:val="nil"/>
              <w:bottom w:val="single" w:sz="8" w:space="0" w:color="auto"/>
              <w:right w:val="single" w:sz="8" w:space="0" w:color="auto"/>
            </w:tcBorders>
            <w:vAlign w:val="center"/>
            <w:hideMark/>
          </w:tcPr>
          <w:p w14:paraId="59D30A52" w14:textId="77777777" w:rsidR="00F83CD3" w:rsidRPr="00F83CD3" w:rsidRDefault="00F83CD3" w:rsidP="00F83CD3">
            <w:pPr>
              <w:pStyle w:val="affffb"/>
              <w:ind w:firstLineChars="0" w:firstLine="0"/>
              <w:jc w:val="center"/>
            </w:pPr>
            <w:r w:rsidRPr="00F83CD3">
              <w:t>引用标准</w:t>
            </w:r>
          </w:p>
        </w:tc>
        <w:tc>
          <w:tcPr>
            <w:tcW w:w="1205" w:type="pct"/>
            <w:tcBorders>
              <w:top w:val="single" w:sz="8" w:space="0" w:color="auto"/>
              <w:left w:val="nil"/>
              <w:bottom w:val="single" w:sz="8" w:space="0" w:color="auto"/>
              <w:right w:val="single" w:sz="8" w:space="0" w:color="auto"/>
            </w:tcBorders>
            <w:vAlign w:val="center"/>
            <w:hideMark/>
          </w:tcPr>
          <w:p w14:paraId="103FDEF5" w14:textId="77777777" w:rsidR="00F83CD3" w:rsidRPr="00F83CD3" w:rsidRDefault="00F83CD3" w:rsidP="00F83CD3">
            <w:pPr>
              <w:pStyle w:val="affffb"/>
              <w:ind w:firstLineChars="0" w:firstLine="0"/>
              <w:jc w:val="center"/>
            </w:pPr>
            <w:r w:rsidRPr="00F83CD3">
              <w:t>控制范围</w:t>
            </w:r>
          </w:p>
        </w:tc>
      </w:tr>
      <w:tr w:rsidR="00F83CD3" w:rsidRPr="00F83CD3" w14:paraId="0FF72961" w14:textId="77777777" w:rsidTr="006C3A30">
        <w:trPr>
          <w:trHeight w:val="20"/>
        </w:trPr>
        <w:tc>
          <w:tcPr>
            <w:tcW w:w="679" w:type="pct"/>
            <w:tcBorders>
              <w:top w:val="nil"/>
              <w:left w:val="single" w:sz="8" w:space="0" w:color="auto"/>
              <w:bottom w:val="single" w:sz="8" w:space="0" w:color="auto"/>
              <w:right w:val="single" w:sz="8" w:space="0" w:color="auto"/>
            </w:tcBorders>
            <w:vAlign w:val="center"/>
            <w:hideMark/>
          </w:tcPr>
          <w:p w14:paraId="5DE56454" w14:textId="77777777" w:rsidR="00F83CD3" w:rsidRPr="00F83CD3" w:rsidRDefault="00F83CD3" w:rsidP="00F83CD3">
            <w:pPr>
              <w:pStyle w:val="affffb"/>
              <w:ind w:firstLineChars="0" w:firstLine="0"/>
            </w:pPr>
            <w:r w:rsidRPr="00F83CD3">
              <w:t>溶解氧</w:t>
            </w:r>
          </w:p>
        </w:tc>
        <w:tc>
          <w:tcPr>
            <w:tcW w:w="1797" w:type="pct"/>
            <w:tcBorders>
              <w:top w:val="nil"/>
              <w:left w:val="nil"/>
              <w:bottom w:val="single" w:sz="8" w:space="0" w:color="auto"/>
              <w:right w:val="single" w:sz="8" w:space="0" w:color="auto"/>
            </w:tcBorders>
            <w:vAlign w:val="center"/>
            <w:hideMark/>
          </w:tcPr>
          <w:p w14:paraId="4446C45B" w14:textId="77777777" w:rsidR="00F83CD3" w:rsidRPr="00F83CD3" w:rsidRDefault="00F83CD3" w:rsidP="00F83CD3">
            <w:pPr>
              <w:pStyle w:val="affffb"/>
              <w:ind w:firstLineChars="0" w:firstLine="0"/>
            </w:pPr>
            <w:r w:rsidRPr="00F83CD3">
              <w:t>溶氧仪法</w:t>
            </w:r>
            <w:r w:rsidRPr="00F83CD3">
              <w:t>/</w:t>
            </w:r>
            <w:r w:rsidRPr="00F83CD3">
              <w:t>电化学探头法</w:t>
            </w:r>
          </w:p>
        </w:tc>
        <w:tc>
          <w:tcPr>
            <w:tcW w:w="1320" w:type="pct"/>
            <w:tcBorders>
              <w:top w:val="nil"/>
              <w:left w:val="nil"/>
              <w:bottom w:val="single" w:sz="8" w:space="0" w:color="auto"/>
              <w:right w:val="single" w:sz="8" w:space="0" w:color="auto"/>
            </w:tcBorders>
            <w:vAlign w:val="center"/>
            <w:hideMark/>
          </w:tcPr>
          <w:p w14:paraId="69E7A8BA" w14:textId="77777777" w:rsidR="00F83CD3" w:rsidRPr="00F83CD3" w:rsidRDefault="00F83CD3" w:rsidP="00F83CD3">
            <w:pPr>
              <w:pStyle w:val="affffb"/>
              <w:ind w:firstLineChars="0" w:firstLine="0"/>
            </w:pPr>
            <w:r w:rsidRPr="00F83CD3">
              <w:t>GB/T 7489 </w:t>
            </w:r>
            <w:r w:rsidRPr="00F83CD3">
              <w:t>或</w:t>
            </w:r>
            <w:r w:rsidRPr="00F83CD3">
              <w:t> HJ 506</w:t>
            </w:r>
          </w:p>
        </w:tc>
        <w:tc>
          <w:tcPr>
            <w:tcW w:w="1205" w:type="pct"/>
            <w:tcBorders>
              <w:top w:val="nil"/>
              <w:left w:val="nil"/>
              <w:bottom w:val="single" w:sz="8" w:space="0" w:color="auto"/>
              <w:right w:val="single" w:sz="8" w:space="0" w:color="auto"/>
            </w:tcBorders>
            <w:vAlign w:val="center"/>
            <w:hideMark/>
          </w:tcPr>
          <w:p w14:paraId="7740E752" w14:textId="77777777" w:rsidR="00F83CD3" w:rsidRPr="00F83CD3" w:rsidRDefault="00F83CD3" w:rsidP="00F83CD3">
            <w:pPr>
              <w:pStyle w:val="affffb"/>
              <w:ind w:firstLine="420"/>
            </w:pPr>
            <w:r w:rsidRPr="00F83CD3">
              <w:t>≥5 mg/L</w:t>
            </w:r>
          </w:p>
        </w:tc>
      </w:tr>
      <w:tr w:rsidR="00F83CD3" w:rsidRPr="00F83CD3" w14:paraId="5CDC09A7" w14:textId="77777777" w:rsidTr="006C3A30">
        <w:trPr>
          <w:trHeight w:val="20"/>
        </w:trPr>
        <w:tc>
          <w:tcPr>
            <w:tcW w:w="679" w:type="pct"/>
            <w:tcBorders>
              <w:top w:val="nil"/>
              <w:left w:val="single" w:sz="8" w:space="0" w:color="auto"/>
              <w:bottom w:val="single" w:sz="8" w:space="0" w:color="auto"/>
              <w:right w:val="single" w:sz="8" w:space="0" w:color="auto"/>
            </w:tcBorders>
            <w:vAlign w:val="center"/>
            <w:hideMark/>
          </w:tcPr>
          <w:p w14:paraId="17FB39FE" w14:textId="77777777" w:rsidR="00F83CD3" w:rsidRPr="00F83CD3" w:rsidRDefault="00F83CD3" w:rsidP="00F83CD3">
            <w:pPr>
              <w:pStyle w:val="affffb"/>
              <w:ind w:firstLineChars="0" w:firstLine="0"/>
            </w:pPr>
            <w:r w:rsidRPr="00F83CD3">
              <w:t>pH</w:t>
            </w:r>
          </w:p>
        </w:tc>
        <w:tc>
          <w:tcPr>
            <w:tcW w:w="1797" w:type="pct"/>
            <w:tcBorders>
              <w:top w:val="nil"/>
              <w:left w:val="nil"/>
              <w:bottom w:val="single" w:sz="8" w:space="0" w:color="auto"/>
              <w:right w:val="single" w:sz="8" w:space="0" w:color="auto"/>
            </w:tcBorders>
            <w:vAlign w:val="center"/>
            <w:hideMark/>
          </w:tcPr>
          <w:p w14:paraId="1BEC9141" w14:textId="77777777" w:rsidR="00F83CD3" w:rsidRPr="00F83CD3" w:rsidRDefault="00F83CD3" w:rsidP="00F83CD3">
            <w:pPr>
              <w:pStyle w:val="affffb"/>
              <w:ind w:firstLineChars="0" w:firstLine="0"/>
            </w:pPr>
            <w:r w:rsidRPr="00F83CD3">
              <w:t>pH</w:t>
            </w:r>
            <w:r w:rsidRPr="00F83CD3">
              <w:t>计法</w:t>
            </w:r>
            <w:r w:rsidRPr="00F83CD3">
              <w:t>/</w:t>
            </w:r>
            <w:r w:rsidRPr="00F83CD3">
              <w:t>玻璃电极法</w:t>
            </w:r>
          </w:p>
        </w:tc>
        <w:tc>
          <w:tcPr>
            <w:tcW w:w="1320" w:type="pct"/>
            <w:tcBorders>
              <w:top w:val="nil"/>
              <w:left w:val="nil"/>
              <w:bottom w:val="single" w:sz="8" w:space="0" w:color="auto"/>
              <w:right w:val="single" w:sz="8" w:space="0" w:color="auto"/>
            </w:tcBorders>
            <w:vAlign w:val="center"/>
            <w:hideMark/>
          </w:tcPr>
          <w:p w14:paraId="5D8D2521" w14:textId="77777777" w:rsidR="00F83CD3" w:rsidRPr="00F83CD3" w:rsidRDefault="00F83CD3" w:rsidP="00F83CD3">
            <w:pPr>
              <w:pStyle w:val="affffb"/>
              <w:ind w:firstLineChars="0" w:firstLine="0"/>
            </w:pPr>
            <w:r w:rsidRPr="00F83CD3">
              <w:t>GB/T 6920</w:t>
            </w:r>
          </w:p>
        </w:tc>
        <w:tc>
          <w:tcPr>
            <w:tcW w:w="1205" w:type="pct"/>
            <w:tcBorders>
              <w:top w:val="nil"/>
              <w:left w:val="nil"/>
              <w:bottom w:val="single" w:sz="8" w:space="0" w:color="auto"/>
              <w:right w:val="single" w:sz="8" w:space="0" w:color="auto"/>
            </w:tcBorders>
            <w:vAlign w:val="center"/>
            <w:hideMark/>
          </w:tcPr>
          <w:p w14:paraId="0AD65DE0" w14:textId="77777777" w:rsidR="00F83CD3" w:rsidRPr="00F83CD3" w:rsidRDefault="00F83CD3" w:rsidP="00F83CD3">
            <w:pPr>
              <w:pStyle w:val="affffb"/>
              <w:ind w:firstLine="420"/>
            </w:pPr>
            <w:r w:rsidRPr="00F83CD3">
              <w:t>7.0 </w:t>
            </w:r>
            <w:r w:rsidRPr="00F83CD3">
              <w:t>～</w:t>
            </w:r>
            <w:r w:rsidRPr="00F83CD3">
              <w:t> 8.5</w:t>
            </w:r>
          </w:p>
        </w:tc>
      </w:tr>
      <w:tr w:rsidR="00F83CD3" w:rsidRPr="00F83CD3" w14:paraId="5EC77953" w14:textId="77777777" w:rsidTr="006C3A30">
        <w:trPr>
          <w:trHeight w:val="20"/>
        </w:trPr>
        <w:tc>
          <w:tcPr>
            <w:tcW w:w="679" w:type="pct"/>
            <w:tcBorders>
              <w:top w:val="nil"/>
              <w:left w:val="single" w:sz="8" w:space="0" w:color="auto"/>
              <w:bottom w:val="single" w:sz="8" w:space="0" w:color="auto"/>
              <w:right w:val="single" w:sz="8" w:space="0" w:color="auto"/>
            </w:tcBorders>
            <w:vAlign w:val="center"/>
            <w:hideMark/>
          </w:tcPr>
          <w:p w14:paraId="006B3D1D" w14:textId="77777777" w:rsidR="00F83CD3" w:rsidRPr="00F83CD3" w:rsidRDefault="00F83CD3" w:rsidP="00F83CD3">
            <w:pPr>
              <w:pStyle w:val="affffb"/>
              <w:ind w:firstLineChars="0" w:firstLine="0"/>
            </w:pPr>
            <w:r w:rsidRPr="00F83CD3">
              <w:t>氨氮</w:t>
            </w:r>
          </w:p>
        </w:tc>
        <w:tc>
          <w:tcPr>
            <w:tcW w:w="1797" w:type="pct"/>
            <w:tcBorders>
              <w:top w:val="nil"/>
              <w:left w:val="nil"/>
              <w:bottom w:val="single" w:sz="8" w:space="0" w:color="auto"/>
              <w:right w:val="single" w:sz="8" w:space="0" w:color="auto"/>
            </w:tcBorders>
            <w:vAlign w:val="center"/>
            <w:hideMark/>
          </w:tcPr>
          <w:p w14:paraId="2D14352A" w14:textId="77777777" w:rsidR="00F83CD3" w:rsidRPr="00F83CD3" w:rsidRDefault="00F83CD3" w:rsidP="00F83CD3">
            <w:pPr>
              <w:pStyle w:val="affffb"/>
              <w:ind w:firstLineChars="0" w:firstLine="0"/>
            </w:pPr>
            <w:r w:rsidRPr="00F83CD3">
              <w:t>纳氏试剂分光光度法</w:t>
            </w:r>
          </w:p>
        </w:tc>
        <w:tc>
          <w:tcPr>
            <w:tcW w:w="1320" w:type="pct"/>
            <w:tcBorders>
              <w:top w:val="nil"/>
              <w:left w:val="nil"/>
              <w:bottom w:val="single" w:sz="8" w:space="0" w:color="auto"/>
              <w:right w:val="single" w:sz="8" w:space="0" w:color="auto"/>
            </w:tcBorders>
            <w:vAlign w:val="center"/>
            <w:hideMark/>
          </w:tcPr>
          <w:p w14:paraId="7B484580" w14:textId="77777777" w:rsidR="00F83CD3" w:rsidRPr="00F83CD3" w:rsidRDefault="00F83CD3" w:rsidP="00F83CD3">
            <w:pPr>
              <w:pStyle w:val="affffb"/>
              <w:ind w:firstLineChars="0" w:firstLine="0"/>
            </w:pPr>
            <w:r w:rsidRPr="00F83CD3">
              <w:t>HJ 535</w:t>
            </w:r>
          </w:p>
        </w:tc>
        <w:tc>
          <w:tcPr>
            <w:tcW w:w="1205" w:type="pct"/>
            <w:tcBorders>
              <w:top w:val="nil"/>
              <w:left w:val="nil"/>
              <w:bottom w:val="single" w:sz="8" w:space="0" w:color="auto"/>
              <w:right w:val="single" w:sz="8" w:space="0" w:color="auto"/>
            </w:tcBorders>
            <w:vAlign w:val="center"/>
            <w:hideMark/>
          </w:tcPr>
          <w:p w14:paraId="1E9F4284" w14:textId="77777777" w:rsidR="00F83CD3" w:rsidRPr="00F83CD3" w:rsidRDefault="00F83CD3" w:rsidP="00F83CD3">
            <w:pPr>
              <w:pStyle w:val="affffb"/>
              <w:ind w:firstLine="420"/>
            </w:pPr>
            <w:r w:rsidRPr="00F83CD3">
              <w:t>≤0.5 mg/L</w:t>
            </w:r>
          </w:p>
        </w:tc>
      </w:tr>
      <w:tr w:rsidR="00F83CD3" w:rsidRPr="00F83CD3" w14:paraId="09CA0AFB" w14:textId="77777777" w:rsidTr="006C3A30">
        <w:trPr>
          <w:trHeight w:val="20"/>
        </w:trPr>
        <w:tc>
          <w:tcPr>
            <w:tcW w:w="679" w:type="pct"/>
            <w:tcBorders>
              <w:top w:val="nil"/>
              <w:left w:val="single" w:sz="8" w:space="0" w:color="auto"/>
              <w:bottom w:val="single" w:sz="8" w:space="0" w:color="auto"/>
              <w:right w:val="single" w:sz="8" w:space="0" w:color="auto"/>
            </w:tcBorders>
            <w:vAlign w:val="center"/>
            <w:hideMark/>
          </w:tcPr>
          <w:p w14:paraId="258647E9" w14:textId="77777777" w:rsidR="00F83CD3" w:rsidRPr="00F83CD3" w:rsidRDefault="00F83CD3" w:rsidP="00F83CD3">
            <w:pPr>
              <w:pStyle w:val="affffb"/>
              <w:ind w:firstLineChars="0" w:firstLine="0"/>
            </w:pPr>
            <w:r w:rsidRPr="00F83CD3">
              <w:t>亚硝酸盐</w:t>
            </w:r>
          </w:p>
        </w:tc>
        <w:tc>
          <w:tcPr>
            <w:tcW w:w="1797" w:type="pct"/>
            <w:tcBorders>
              <w:top w:val="nil"/>
              <w:left w:val="nil"/>
              <w:bottom w:val="single" w:sz="8" w:space="0" w:color="auto"/>
              <w:right w:val="single" w:sz="8" w:space="0" w:color="auto"/>
            </w:tcBorders>
            <w:vAlign w:val="center"/>
            <w:hideMark/>
          </w:tcPr>
          <w:p w14:paraId="2B81788F" w14:textId="77777777" w:rsidR="00F83CD3" w:rsidRPr="00F83CD3" w:rsidRDefault="00F83CD3" w:rsidP="00F83CD3">
            <w:pPr>
              <w:pStyle w:val="affffb"/>
              <w:ind w:firstLineChars="0" w:firstLine="0"/>
            </w:pPr>
            <w:r w:rsidRPr="00F83CD3">
              <w:t>N-(1-</w:t>
            </w:r>
            <w:r w:rsidRPr="00F83CD3">
              <w:t>萘基</w:t>
            </w:r>
            <w:r w:rsidRPr="00F83CD3">
              <w:t>)-</w:t>
            </w:r>
            <w:r w:rsidRPr="00F83CD3">
              <w:t>乙二胺分光光度法</w:t>
            </w:r>
          </w:p>
        </w:tc>
        <w:tc>
          <w:tcPr>
            <w:tcW w:w="1320" w:type="pct"/>
            <w:tcBorders>
              <w:top w:val="nil"/>
              <w:left w:val="nil"/>
              <w:bottom w:val="single" w:sz="8" w:space="0" w:color="auto"/>
              <w:right w:val="single" w:sz="8" w:space="0" w:color="auto"/>
            </w:tcBorders>
            <w:vAlign w:val="center"/>
            <w:hideMark/>
          </w:tcPr>
          <w:p w14:paraId="20FAC14B" w14:textId="77777777" w:rsidR="00F83CD3" w:rsidRPr="00F83CD3" w:rsidRDefault="00F83CD3" w:rsidP="00F83CD3">
            <w:pPr>
              <w:pStyle w:val="affffb"/>
              <w:ind w:firstLineChars="0" w:firstLine="0"/>
            </w:pPr>
            <w:r w:rsidRPr="00F83CD3">
              <w:t>GB/T 7493</w:t>
            </w:r>
          </w:p>
        </w:tc>
        <w:tc>
          <w:tcPr>
            <w:tcW w:w="1205" w:type="pct"/>
            <w:tcBorders>
              <w:top w:val="nil"/>
              <w:left w:val="nil"/>
              <w:bottom w:val="single" w:sz="8" w:space="0" w:color="auto"/>
              <w:right w:val="single" w:sz="8" w:space="0" w:color="auto"/>
            </w:tcBorders>
            <w:vAlign w:val="center"/>
            <w:hideMark/>
          </w:tcPr>
          <w:p w14:paraId="4ED62EB1" w14:textId="77777777" w:rsidR="00F83CD3" w:rsidRPr="00F83CD3" w:rsidRDefault="00F83CD3" w:rsidP="00F83CD3">
            <w:pPr>
              <w:pStyle w:val="affffb"/>
              <w:ind w:firstLine="420"/>
            </w:pPr>
            <w:r w:rsidRPr="00F83CD3">
              <w:t>≤0.2 mg/L</w:t>
            </w:r>
          </w:p>
        </w:tc>
      </w:tr>
      <w:tr w:rsidR="00F83CD3" w:rsidRPr="00F83CD3" w14:paraId="62A7F36C" w14:textId="77777777" w:rsidTr="006C3A30">
        <w:trPr>
          <w:trHeight w:val="20"/>
        </w:trPr>
        <w:tc>
          <w:tcPr>
            <w:tcW w:w="679" w:type="pct"/>
            <w:tcBorders>
              <w:top w:val="nil"/>
              <w:left w:val="single" w:sz="8" w:space="0" w:color="auto"/>
              <w:bottom w:val="single" w:sz="8" w:space="0" w:color="auto"/>
              <w:right w:val="single" w:sz="8" w:space="0" w:color="auto"/>
            </w:tcBorders>
            <w:vAlign w:val="center"/>
            <w:hideMark/>
          </w:tcPr>
          <w:p w14:paraId="2713E805" w14:textId="77777777" w:rsidR="00F83CD3" w:rsidRPr="00F83CD3" w:rsidRDefault="00F83CD3" w:rsidP="00F83CD3">
            <w:pPr>
              <w:pStyle w:val="affffb"/>
              <w:ind w:firstLineChars="0" w:firstLine="0"/>
            </w:pPr>
            <w:r w:rsidRPr="00F83CD3">
              <w:t>水温</w:t>
            </w:r>
          </w:p>
        </w:tc>
        <w:tc>
          <w:tcPr>
            <w:tcW w:w="1797" w:type="pct"/>
            <w:tcBorders>
              <w:top w:val="nil"/>
              <w:left w:val="nil"/>
              <w:bottom w:val="single" w:sz="8" w:space="0" w:color="auto"/>
              <w:right w:val="single" w:sz="8" w:space="0" w:color="auto"/>
            </w:tcBorders>
            <w:vAlign w:val="center"/>
            <w:hideMark/>
          </w:tcPr>
          <w:p w14:paraId="41B8E16E" w14:textId="77777777" w:rsidR="00F83CD3" w:rsidRPr="00F83CD3" w:rsidRDefault="00F83CD3" w:rsidP="00F83CD3">
            <w:pPr>
              <w:pStyle w:val="affffb"/>
              <w:ind w:firstLineChars="0" w:firstLine="0"/>
            </w:pPr>
            <w:r w:rsidRPr="00F83CD3">
              <w:t>温度计法</w:t>
            </w:r>
            <w:r w:rsidRPr="00F83CD3">
              <w:t>/</w:t>
            </w:r>
            <w:r w:rsidRPr="00F83CD3">
              <w:t>颠倒温度计法</w:t>
            </w:r>
          </w:p>
        </w:tc>
        <w:tc>
          <w:tcPr>
            <w:tcW w:w="1320" w:type="pct"/>
            <w:tcBorders>
              <w:top w:val="nil"/>
              <w:left w:val="nil"/>
              <w:bottom w:val="single" w:sz="8" w:space="0" w:color="auto"/>
              <w:right w:val="single" w:sz="8" w:space="0" w:color="auto"/>
            </w:tcBorders>
            <w:vAlign w:val="center"/>
            <w:hideMark/>
          </w:tcPr>
          <w:p w14:paraId="6CAD1C17" w14:textId="77777777" w:rsidR="00F83CD3" w:rsidRPr="00F83CD3" w:rsidRDefault="00F83CD3" w:rsidP="00F83CD3">
            <w:pPr>
              <w:pStyle w:val="affffb"/>
              <w:ind w:firstLineChars="0" w:firstLine="0"/>
            </w:pPr>
            <w:r w:rsidRPr="00F83CD3">
              <w:t>GB/T 13195</w:t>
            </w:r>
          </w:p>
        </w:tc>
        <w:tc>
          <w:tcPr>
            <w:tcW w:w="1205" w:type="pct"/>
            <w:tcBorders>
              <w:top w:val="nil"/>
              <w:left w:val="nil"/>
              <w:bottom w:val="single" w:sz="8" w:space="0" w:color="auto"/>
              <w:right w:val="single" w:sz="8" w:space="0" w:color="auto"/>
            </w:tcBorders>
            <w:vAlign w:val="center"/>
            <w:hideMark/>
          </w:tcPr>
          <w:p w14:paraId="2C8E593C" w14:textId="77777777" w:rsidR="00F83CD3" w:rsidRDefault="00F83CD3" w:rsidP="00F83CD3">
            <w:pPr>
              <w:pStyle w:val="affffb"/>
              <w:ind w:firstLineChars="100" w:firstLine="210"/>
            </w:pPr>
            <w:r w:rsidRPr="00F83CD3">
              <w:t>18 ℃ </w:t>
            </w:r>
            <w:r w:rsidRPr="00F83CD3">
              <w:t>～</w:t>
            </w:r>
            <w:r w:rsidRPr="00F83CD3">
              <w:t> 32 ℃</w:t>
            </w:r>
          </w:p>
          <w:p w14:paraId="481B841C" w14:textId="2679DFE0" w:rsidR="00F83CD3" w:rsidRPr="00F83CD3" w:rsidRDefault="00F83CD3" w:rsidP="00F83CD3">
            <w:pPr>
              <w:pStyle w:val="affffb"/>
              <w:ind w:firstLineChars="100" w:firstLine="210"/>
            </w:pPr>
            <w:r w:rsidRPr="00F83CD3">
              <w:t>（品种适配）</w:t>
            </w:r>
          </w:p>
        </w:tc>
      </w:tr>
      <w:tr w:rsidR="00F83CD3" w:rsidRPr="00F83CD3" w14:paraId="54D44393" w14:textId="77777777" w:rsidTr="006C3A30">
        <w:trPr>
          <w:trHeight w:val="20"/>
        </w:trPr>
        <w:tc>
          <w:tcPr>
            <w:tcW w:w="679" w:type="pct"/>
            <w:tcBorders>
              <w:top w:val="nil"/>
              <w:left w:val="single" w:sz="8" w:space="0" w:color="auto"/>
              <w:bottom w:val="single" w:sz="8" w:space="0" w:color="auto"/>
              <w:right w:val="single" w:sz="8" w:space="0" w:color="auto"/>
            </w:tcBorders>
            <w:vAlign w:val="center"/>
            <w:hideMark/>
          </w:tcPr>
          <w:p w14:paraId="60325A7D" w14:textId="77777777" w:rsidR="00F83CD3" w:rsidRPr="00F83CD3" w:rsidRDefault="00F83CD3" w:rsidP="00F83CD3">
            <w:pPr>
              <w:pStyle w:val="affffb"/>
              <w:ind w:firstLineChars="0" w:firstLine="0"/>
            </w:pPr>
            <w:r w:rsidRPr="00F83CD3">
              <w:t>化学需氧量（</w:t>
            </w:r>
            <w:r w:rsidRPr="00F83CD3">
              <w:t>COD</w:t>
            </w:r>
            <w:r w:rsidRPr="00F83CD3">
              <w:t>）</w:t>
            </w:r>
          </w:p>
        </w:tc>
        <w:tc>
          <w:tcPr>
            <w:tcW w:w="1797" w:type="pct"/>
            <w:tcBorders>
              <w:top w:val="nil"/>
              <w:left w:val="nil"/>
              <w:bottom w:val="single" w:sz="8" w:space="0" w:color="auto"/>
              <w:right w:val="single" w:sz="8" w:space="0" w:color="auto"/>
            </w:tcBorders>
            <w:vAlign w:val="center"/>
            <w:hideMark/>
          </w:tcPr>
          <w:p w14:paraId="06C6489A" w14:textId="77777777" w:rsidR="00F83CD3" w:rsidRPr="00F83CD3" w:rsidRDefault="00F83CD3" w:rsidP="00F83CD3">
            <w:pPr>
              <w:pStyle w:val="affffb"/>
              <w:ind w:firstLineChars="0" w:firstLine="0"/>
            </w:pPr>
            <w:r w:rsidRPr="00F83CD3">
              <w:t>重铬酸盐法</w:t>
            </w:r>
          </w:p>
        </w:tc>
        <w:tc>
          <w:tcPr>
            <w:tcW w:w="1320" w:type="pct"/>
            <w:tcBorders>
              <w:top w:val="nil"/>
              <w:left w:val="nil"/>
              <w:bottom w:val="single" w:sz="8" w:space="0" w:color="auto"/>
              <w:right w:val="single" w:sz="8" w:space="0" w:color="auto"/>
            </w:tcBorders>
            <w:vAlign w:val="center"/>
            <w:hideMark/>
          </w:tcPr>
          <w:p w14:paraId="7FDBF197" w14:textId="77777777" w:rsidR="00F83CD3" w:rsidRPr="00F83CD3" w:rsidRDefault="00F83CD3" w:rsidP="00F83CD3">
            <w:pPr>
              <w:pStyle w:val="affffb"/>
              <w:ind w:firstLineChars="0" w:firstLine="0"/>
            </w:pPr>
            <w:r w:rsidRPr="00F83CD3">
              <w:t>HJ 828</w:t>
            </w:r>
          </w:p>
        </w:tc>
        <w:tc>
          <w:tcPr>
            <w:tcW w:w="1205" w:type="pct"/>
            <w:tcBorders>
              <w:top w:val="nil"/>
              <w:left w:val="nil"/>
              <w:bottom w:val="single" w:sz="8" w:space="0" w:color="auto"/>
              <w:right w:val="single" w:sz="8" w:space="0" w:color="auto"/>
            </w:tcBorders>
            <w:vAlign w:val="center"/>
            <w:hideMark/>
          </w:tcPr>
          <w:p w14:paraId="33D03028" w14:textId="77777777" w:rsidR="00F83CD3" w:rsidRPr="00F83CD3" w:rsidRDefault="00F83CD3" w:rsidP="00F83CD3">
            <w:pPr>
              <w:pStyle w:val="affffb"/>
              <w:ind w:firstLine="420"/>
            </w:pPr>
            <w:r w:rsidRPr="00F83CD3">
              <w:t>≤50 mg/L</w:t>
            </w:r>
          </w:p>
        </w:tc>
      </w:tr>
    </w:tbl>
    <w:p w14:paraId="72BC8285" w14:textId="77777777" w:rsidR="00F83CD3" w:rsidRPr="00F83CD3" w:rsidRDefault="00F83CD3" w:rsidP="00F83CD3">
      <w:pPr>
        <w:pStyle w:val="affffb"/>
        <w:ind w:firstLine="420"/>
      </w:pPr>
    </w:p>
    <w:p w14:paraId="05EB6C36" w14:textId="6CBA743E" w:rsidR="00C227B9" w:rsidRDefault="007A1CDE" w:rsidP="007A1CDE">
      <w:pPr>
        <w:pStyle w:val="affe"/>
        <w:spacing w:before="120" w:after="120"/>
      </w:pPr>
      <w:r w:rsidRPr="007A1CDE">
        <w:t>调控措施</w:t>
      </w:r>
    </w:p>
    <w:p w14:paraId="6042E450" w14:textId="61C6D148" w:rsidR="007A1CDE" w:rsidRPr="007A1CDE" w:rsidRDefault="007A1CDE" w:rsidP="007A1CDE">
      <w:pPr>
        <w:pStyle w:val="affffb"/>
        <w:ind w:firstLine="420"/>
      </w:pPr>
      <w:r w:rsidRPr="007A1CDE">
        <w:t>水质调控应遵循</w:t>
      </w:r>
      <w:r w:rsidRPr="007A1CDE">
        <w:t>“</w:t>
      </w:r>
      <w:r w:rsidRPr="007A1CDE">
        <w:t>圈养桶内精细管控为主，大水面生态调节为辅</w:t>
      </w:r>
      <w:r w:rsidRPr="007A1CDE">
        <w:t>”</w:t>
      </w:r>
      <w:r w:rsidRPr="007A1CDE">
        <w:t>的原则，针对不同情况采取相应措施。当圈养桶内水质指标超出表</w:t>
      </w:r>
      <w:r>
        <w:t> </w:t>
      </w:r>
      <w:r w:rsidRPr="007A1CDE">
        <w:t>1</w:t>
      </w:r>
      <w:r>
        <w:t> </w:t>
      </w:r>
      <w:r w:rsidRPr="007A1CDE">
        <w:t>控制范围或养殖对象出现异常时，应立即进行桶内调控。</w:t>
      </w:r>
      <w:r w:rsidRPr="007A1CDE">
        <w:rPr>
          <w:rFonts w:hint="eastAsia"/>
        </w:rPr>
        <w:t>主要措施包括：</w:t>
      </w:r>
    </w:p>
    <w:p w14:paraId="33A30F90" w14:textId="65782D18" w:rsidR="00C227B9" w:rsidRDefault="007A1CDE" w:rsidP="007A1CDE">
      <w:pPr>
        <w:pStyle w:val="af5"/>
      </w:pPr>
      <w:r w:rsidRPr="007A1CDE">
        <w:rPr>
          <w:rFonts w:hint="eastAsia"/>
        </w:rPr>
        <w:t>通过增氧与推水设备稳定溶氧；</w:t>
      </w:r>
    </w:p>
    <w:p w14:paraId="30C007FB" w14:textId="38BF3C9D" w:rsidR="007A1CDE" w:rsidRDefault="007A1CDE" w:rsidP="007A1CDE">
      <w:pPr>
        <w:pStyle w:val="af5"/>
      </w:pPr>
      <w:r w:rsidRPr="007A1CDE">
        <w:rPr>
          <w:rFonts w:hint="eastAsia"/>
        </w:rPr>
        <w:t>在专业指导下安全调节 pH；</w:t>
      </w:r>
    </w:p>
    <w:p w14:paraId="05361770" w14:textId="667A8174" w:rsidR="007A1CDE" w:rsidRDefault="007A1CDE" w:rsidP="007A1CDE">
      <w:pPr>
        <w:pStyle w:val="af5"/>
      </w:pPr>
      <w:r w:rsidRPr="007A1CDE">
        <w:rPr>
          <w:rFonts w:hint="eastAsia"/>
        </w:rPr>
        <w:t>使用合规水质改良剂应对氨氮、亚硝酸盐升高。</w:t>
      </w:r>
    </w:p>
    <w:p w14:paraId="1198C6C8" w14:textId="6A642B32" w:rsidR="00C227B9" w:rsidRDefault="007A1CDE" w:rsidP="007A5D3A">
      <w:pPr>
        <w:pStyle w:val="affffb"/>
        <w:ind w:firstLine="420"/>
      </w:pPr>
      <w:r w:rsidRPr="007A1CDE">
        <w:rPr>
          <w:rFonts w:hint="eastAsia"/>
        </w:rPr>
        <w:t>当圈养桶内氨氮或亚硝酸盐连续两次监测值超出表</w:t>
      </w:r>
      <w:r>
        <w:t> </w:t>
      </w:r>
      <w:r w:rsidRPr="007A1CDE">
        <w:rPr>
          <w:rFonts w:hint="eastAsia"/>
        </w:rPr>
        <w:t>1</w:t>
      </w:r>
      <w:r>
        <w:t> </w:t>
      </w:r>
      <w:r w:rsidRPr="007A1CDE">
        <w:rPr>
          <w:rFonts w:hint="eastAsia"/>
        </w:rPr>
        <w:t>控制范围，且采取上述调控措施</w:t>
      </w:r>
      <w:r>
        <w:t> </w:t>
      </w:r>
      <w:r w:rsidRPr="007A1CDE">
        <w:rPr>
          <w:rFonts w:hint="eastAsia"/>
        </w:rPr>
        <w:t>12 h</w:t>
      </w:r>
      <w:r>
        <w:t> </w:t>
      </w:r>
      <w:r w:rsidRPr="007A1CDE">
        <w:rPr>
          <w:rFonts w:hint="eastAsia"/>
        </w:rPr>
        <w:t>后仍无改善时，可进行水体交换，单次换水量不应超过桶内水体的</w:t>
      </w:r>
      <w:r>
        <w:t> </w:t>
      </w:r>
      <w:r w:rsidRPr="007A1CDE">
        <w:rPr>
          <w:rFonts w:hint="eastAsia"/>
        </w:rPr>
        <w:t>20%</w:t>
      </w:r>
      <w:r w:rsidRPr="007A1CDE">
        <w:rPr>
          <w:rFonts w:hint="eastAsia"/>
        </w:rPr>
        <w:t>。</w:t>
      </w:r>
      <w:r w:rsidRPr="007A1CDE">
        <w:t>当多个圈养桶普遍出现同类水质问题，或水库大水面本底水质发生不利变化时，需实施大水面调节。可通过在生态缓冲带等区域施用合规的微生态制剂、维护水生植物等进行生态净化，或在科学评估后实施系统性水体交换。所有调节措施均应记录并避免对水库环境造成二次污染。</w:t>
      </w:r>
    </w:p>
    <w:p w14:paraId="14129CB6" w14:textId="6BD169F8" w:rsidR="007A1CDE" w:rsidRDefault="007A1CDE" w:rsidP="007A1CDE">
      <w:pPr>
        <w:pStyle w:val="affd"/>
        <w:spacing w:before="120" w:after="120"/>
      </w:pPr>
      <w:r w:rsidRPr="007A1CDE">
        <w:t>分级养殖</w:t>
      </w:r>
    </w:p>
    <w:p w14:paraId="5B673DA4" w14:textId="1E5C54D2" w:rsidR="007A1CDE" w:rsidRDefault="007A1CDE" w:rsidP="007A1CDE">
      <w:pPr>
        <w:pStyle w:val="affffb"/>
        <w:ind w:firstLine="420"/>
      </w:pPr>
      <w:r w:rsidRPr="007A1CDE">
        <w:t>分级养殖应根据养殖对象生长差异适时开展，分级操作宜在清晨或傍晚进行。分级过程中应使用柔性工具，避免鱼体损伤，分级后应加强新投放圈养桶的增氧与水质调控。</w:t>
      </w:r>
    </w:p>
    <w:p w14:paraId="6594B943" w14:textId="7E937E66" w:rsidR="007A1CDE" w:rsidRDefault="007A1CDE" w:rsidP="007A1CDE">
      <w:pPr>
        <w:pStyle w:val="affd"/>
        <w:spacing w:before="120" w:after="120"/>
      </w:pPr>
      <w:r w:rsidRPr="007A1CDE">
        <w:t>病害防控</w:t>
      </w:r>
    </w:p>
    <w:p w14:paraId="041A079F" w14:textId="23F17C11" w:rsidR="007A1CDE" w:rsidRPr="007A1CDE" w:rsidRDefault="007A1CDE" w:rsidP="007A1CDE">
      <w:pPr>
        <w:pStyle w:val="affffb"/>
        <w:ind w:firstLine="420"/>
      </w:pPr>
      <w:r w:rsidRPr="007A1CDE">
        <w:t>病害防控应符合国家有关水产养殖病害防治的法律法规和技术规范要求，</w:t>
      </w:r>
      <w:r w:rsidR="00DA1860" w:rsidRPr="00DA1860">
        <w:rPr>
          <w:rFonts w:hint="eastAsia"/>
        </w:rPr>
        <w:t>渔药使用可参照当年最新版《水产养殖用药明白纸》</w:t>
      </w:r>
      <w:r w:rsidRPr="007A1CDE">
        <w:t>。在此基础上，养殖过程中应重点加强水库圈养桶系统内水质稳定性管理。发现病鱼应及时隔离，病死鱼应进行无害化处理</w:t>
      </w:r>
      <w:r w:rsidRPr="007A1CDE">
        <w:rPr>
          <w:rFonts w:hint="eastAsia"/>
        </w:rPr>
        <w:t>且应符合</w:t>
      </w:r>
      <w:r w:rsidRPr="007A1CDE">
        <w:rPr>
          <w:rFonts w:hint="eastAsia"/>
        </w:rPr>
        <w:t xml:space="preserve"> </w:t>
      </w:r>
      <w:r w:rsidRPr="007A1CDE">
        <w:t>SC/T 7015</w:t>
      </w:r>
      <w:r w:rsidRPr="007A1CDE">
        <w:rPr>
          <w:rFonts w:hint="eastAsia"/>
        </w:rPr>
        <w:t xml:space="preserve"> </w:t>
      </w:r>
      <w:r w:rsidRPr="007A1CDE">
        <w:rPr>
          <w:rFonts w:hint="eastAsia"/>
        </w:rPr>
        <w:t>要求</w:t>
      </w:r>
      <w:r w:rsidRPr="007A1CDE">
        <w:t>，并开展针对性诊断与处置。</w:t>
      </w:r>
    </w:p>
    <w:p w14:paraId="2D0E945D" w14:textId="35C7B507" w:rsidR="00C227B9" w:rsidRDefault="00413C5D" w:rsidP="00413C5D">
      <w:pPr>
        <w:pStyle w:val="affd"/>
        <w:spacing w:before="120" w:after="120"/>
      </w:pPr>
      <w:r w:rsidRPr="00413C5D">
        <w:t>极端天气应对</w:t>
      </w:r>
    </w:p>
    <w:p w14:paraId="03925694" w14:textId="343D4E8F" w:rsidR="00413C5D" w:rsidRPr="00413C5D" w:rsidRDefault="00413C5D" w:rsidP="00413C5D">
      <w:pPr>
        <w:pStyle w:val="affe"/>
        <w:spacing w:before="120" w:after="120"/>
      </w:pPr>
      <w:r w:rsidRPr="00413C5D">
        <w:t>台风天气</w:t>
      </w:r>
    </w:p>
    <w:p w14:paraId="235E85FC" w14:textId="13C08DA0" w:rsidR="00C227B9" w:rsidRDefault="00413C5D" w:rsidP="007A5D3A">
      <w:pPr>
        <w:pStyle w:val="affffb"/>
        <w:ind w:firstLine="420"/>
      </w:pPr>
      <w:r w:rsidRPr="00413C5D">
        <w:t>台风来临前</w:t>
      </w:r>
      <w:r w:rsidRPr="00413C5D">
        <w:t xml:space="preserve"> 24 h </w:t>
      </w:r>
      <w:r w:rsidRPr="00413C5D">
        <w:t>内，应完成锚固系统加固，并检查圈养桶、管道及供电设备的稳固性，收紧锚绳，关闭非必要的电气设备。台风期间应暂停投喂，切断非应急供电。台风过境期间，现场操作人员</w:t>
      </w:r>
      <w:r w:rsidR="00CF0989">
        <w:rPr>
          <w:rFonts w:hint="eastAsia"/>
        </w:rPr>
        <w:t>应</w:t>
      </w:r>
      <w:r w:rsidRPr="00413C5D">
        <w:t>撤离至岸基安全区域，严禁在养殖平台上逗留</w:t>
      </w:r>
      <w:r w:rsidRPr="00413C5D">
        <w:rPr>
          <w:rFonts w:hint="eastAsia"/>
        </w:rPr>
        <w:t>。台风等级≥</w:t>
      </w:r>
      <w:r w:rsidRPr="00413C5D">
        <w:rPr>
          <w:rFonts w:hint="eastAsia"/>
        </w:rPr>
        <w:t>10</w:t>
      </w:r>
      <w:r w:rsidRPr="00413C5D">
        <w:rPr>
          <w:rFonts w:hint="eastAsia"/>
        </w:rPr>
        <w:t>级时，应提前将圈养桶内鱼类转移至备用养殖设施。</w:t>
      </w:r>
      <w:r w:rsidRPr="00413C5D">
        <w:t>台风过后应及时清理养殖区杂物，检查设备损伤情况，开启增氧设备提升溶氧，检测水质指标，必要时换水或投放水质改良剂。</w:t>
      </w:r>
    </w:p>
    <w:p w14:paraId="53937AE8" w14:textId="4CDD73C3" w:rsidR="00A21B73" w:rsidRDefault="00A21B73" w:rsidP="00A21B73">
      <w:pPr>
        <w:pStyle w:val="affe"/>
        <w:spacing w:before="120" w:after="120"/>
      </w:pPr>
      <w:r w:rsidRPr="00A21B73">
        <w:lastRenderedPageBreak/>
        <w:t>暴雨天气</w:t>
      </w:r>
    </w:p>
    <w:p w14:paraId="1C7B59EA" w14:textId="60CEE166" w:rsidR="00A21B73" w:rsidRDefault="00A21B73" w:rsidP="00A21B73">
      <w:pPr>
        <w:pStyle w:val="affffb"/>
        <w:ind w:firstLine="420"/>
      </w:pPr>
      <w:r w:rsidRPr="00A21B73">
        <w:t>应提前检查尾水处理系统的防倒灌装置，调整圈养桶锚固高度，避免被淹没。暴雨期间应减少投喂量或暂停投喂，加强水位与水质监测。暴雨期间应密切监测上游来水及水位上涨情况，当水位超过预警线时，应启动圈养桶防漂浮或沉浮式应急机制</w:t>
      </w:r>
      <w:r w:rsidRPr="00A21B73">
        <w:rPr>
          <w:rFonts w:hint="eastAsia"/>
        </w:rPr>
        <w:t>。</w:t>
      </w:r>
      <w:r w:rsidRPr="00A21B73">
        <w:t>雨后应及时排出养殖区表层淡水，补充合格水体，投放微生态制剂稳定水质</w:t>
      </w:r>
      <w:r w:rsidRPr="00A21B73">
        <w:rPr>
          <w:rFonts w:hint="eastAsia"/>
        </w:rPr>
        <w:t>，微生态制剂的使用应符合</w:t>
      </w:r>
      <w:r w:rsidRPr="00A21B73">
        <w:rPr>
          <w:rFonts w:hint="eastAsia"/>
        </w:rPr>
        <w:t xml:space="preserve"> </w:t>
      </w:r>
      <w:r w:rsidRPr="00A21B73">
        <w:t>SC/T 1137</w:t>
      </w:r>
      <w:r w:rsidRPr="00A21B73">
        <w:rPr>
          <w:rFonts w:hint="eastAsia"/>
        </w:rPr>
        <w:t xml:space="preserve"> </w:t>
      </w:r>
      <w:r w:rsidRPr="00A21B73">
        <w:rPr>
          <w:rFonts w:hint="eastAsia"/>
        </w:rPr>
        <w:t>的要求</w:t>
      </w:r>
      <w:r w:rsidRPr="00A21B73">
        <w:t>。</w:t>
      </w:r>
    </w:p>
    <w:p w14:paraId="1825CA52" w14:textId="6853641A" w:rsidR="00A21B73" w:rsidRDefault="00A21B73" w:rsidP="00A21B73">
      <w:pPr>
        <w:pStyle w:val="affe"/>
        <w:spacing w:before="120" w:after="120"/>
      </w:pPr>
      <w:r w:rsidRPr="00A21B73">
        <w:t xml:space="preserve">高温天气（水温 </w:t>
      </w:r>
      <w:r w:rsidRPr="00A21B73">
        <w:t>≥</w:t>
      </w:r>
      <w:r w:rsidRPr="00A21B73">
        <w:t xml:space="preserve">32 </w:t>
      </w:r>
      <w:r w:rsidRPr="00A21B73">
        <w:t>℃</w:t>
      </w:r>
      <w:r w:rsidRPr="00A21B73">
        <w:t>）</w:t>
      </w:r>
    </w:p>
    <w:p w14:paraId="6F986915" w14:textId="4A357EE6" w:rsidR="00A21B73" w:rsidRDefault="00A21B73" w:rsidP="00A21B73">
      <w:pPr>
        <w:pStyle w:val="affffb"/>
        <w:ind w:firstLine="420"/>
      </w:pPr>
      <w:r w:rsidRPr="00A21B73">
        <w:t>宜采用遮阳网覆盖养殖区（遮阳率</w:t>
      </w:r>
      <w:r w:rsidRPr="00A21B73">
        <w:t xml:space="preserve"> ≥60%</w:t>
      </w:r>
      <w:r w:rsidRPr="00A21B73">
        <w:t>），</w:t>
      </w:r>
      <w:r w:rsidRPr="00A21B73">
        <w:rPr>
          <w:rFonts w:hint="eastAsia"/>
        </w:rPr>
        <w:t>遮阳网应采用抗老化材料，使用寿命不低于</w:t>
      </w:r>
      <w:r w:rsidRPr="00A21B73">
        <w:rPr>
          <w:rFonts w:hint="eastAsia"/>
        </w:rPr>
        <w:t xml:space="preserve"> 3 </w:t>
      </w:r>
      <w:r w:rsidRPr="00A21B73">
        <w:rPr>
          <w:rFonts w:hint="eastAsia"/>
        </w:rPr>
        <w:t>年。</w:t>
      </w:r>
      <w:r w:rsidRPr="00A21B73">
        <w:t>增加水体交换量，开启全部增氧设备，将溶氧提升至</w:t>
      </w:r>
      <w:r w:rsidRPr="00A21B73">
        <w:t xml:space="preserve"> ≥6 mg/L</w:t>
      </w:r>
      <w:r w:rsidRPr="00A21B73">
        <w:t>；调整投喂时间，减少投饵率。</w:t>
      </w:r>
    </w:p>
    <w:p w14:paraId="6DB5E7C9" w14:textId="07F380BF" w:rsidR="00A21B73" w:rsidRDefault="00A21B73" w:rsidP="00A21B73">
      <w:pPr>
        <w:pStyle w:val="affe"/>
        <w:spacing w:before="120" w:after="120"/>
      </w:pPr>
      <w:r w:rsidRPr="00A21B73">
        <w:t xml:space="preserve">低温天气（水温 </w:t>
      </w:r>
      <w:r w:rsidRPr="00A21B73">
        <w:t>≤</w:t>
      </w:r>
      <w:r w:rsidRPr="00A21B73">
        <w:t xml:space="preserve">10 </w:t>
      </w:r>
      <w:r w:rsidRPr="00A21B73">
        <w:t>℃</w:t>
      </w:r>
      <w:r w:rsidRPr="00A21B73">
        <w:t>）</w:t>
      </w:r>
    </w:p>
    <w:p w14:paraId="1D483AA6" w14:textId="4345DC88" w:rsidR="00A21B73" w:rsidRDefault="00A21B73" w:rsidP="00A21B73">
      <w:pPr>
        <w:pStyle w:val="affffb"/>
        <w:ind w:firstLine="420"/>
      </w:pPr>
      <w:r w:rsidRPr="00A21B73">
        <w:t>应关闭部分溢流口，减少水体交换，保持水温稳定；减少投饵率，选用高蛋白、易消化的饲料，每日投喂一次（中午水温较高时）；应对电气设备进行防冻处理，确保应急供电正常。水温</w:t>
      </w:r>
      <w:r w:rsidRPr="00A21B73">
        <w:rPr>
          <w:rFonts w:hint="eastAsia"/>
        </w:rPr>
        <w:t xml:space="preserve"> </w:t>
      </w:r>
      <w:r w:rsidRPr="00A21B73">
        <w:t>≤5</w:t>
      </w:r>
      <w:r w:rsidRPr="00A21B73">
        <w:rPr>
          <w:rFonts w:hint="eastAsia"/>
        </w:rPr>
        <w:t xml:space="preserve"> </w:t>
      </w:r>
      <w:r w:rsidRPr="00A21B73">
        <w:t>℃</w:t>
      </w:r>
      <w:r w:rsidRPr="00A21B73">
        <w:rPr>
          <w:rFonts w:hint="eastAsia"/>
        </w:rPr>
        <w:t xml:space="preserve"> </w:t>
      </w:r>
      <w:r w:rsidRPr="00A21B73">
        <w:t>时，应采取保温措施。</w:t>
      </w:r>
    </w:p>
    <w:p w14:paraId="4EB2246A" w14:textId="1AD5513B" w:rsidR="00A21B73" w:rsidRDefault="00A21B73" w:rsidP="00A21B73">
      <w:pPr>
        <w:pStyle w:val="affd"/>
        <w:spacing w:before="120" w:after="120"/>
      </w:pPr>
      <w:r w:rsidRPr="00A21B73">
        <w:t>防逃与外来生物管控</w:t>
      </w:r>
    </w:p>
    <w:p w14:paraId="177DA80F" w14:textId="47A53060" w:rsidR="00A21B73" w:rsidRDefault="00A21B73" w:rsidP="00A21B73">
      <w:pPr>
        <w:pStyle w:val="affffb"/>
        <w:ind w:firstLine="420"/>
      </w:pPr>
      <w:r w:rsidRPr="00A21B73">
        <w:t>圈养桶周围应设置双层防逃网（内层网目根据养殖品种规格确定，外层网目</w:t>
      </w:r>
      <w:r w:rsidRPr="00A21B73">
        <w:t xml:space="preserve"> ≤1 cm</w:t>
      </w:r>
      <w:r w:rsidRPr="00A21B73">
        <w:t>），并定期检查其完整性。养殖区应采取必要措施防止养殖对象逃逸和外来水生生物进入，降低疫病传播和生物入侵风险。</w:t>
      </w:r>
    </w:p>
    <w:p w14:paraId="1D2D873F" w14:textId="05ADAFAA" w:rsidR="00A21B73" w:rsidRDefault="00A21B73" w:rsidP="00A21B73">
      <w:pPr>
        <w:pStyle w:val="affc"/>
        <w:spacing w:before="240" w:after="240"/>
      </w:pPr>
      <w:r w:rsidRPr="00A21B73">
        <w:t>尾水处理</w:t>
      </w:r>
      <w:r w:rsidRPr="00A21B73">
        <w:rPr>
          <w:rFonts w:hint="eastAsia"/>
        </w:rPr>
        <w:t>与水环境保障</w:t>
      </w:r>
    </w:p>
    <w:p w14:paraId="7738A900" w14:textId="759E2BDB" w:rsidR="00A21B73" w:rsidRDefault="00A21B73" w:rsidP="00A21B73">
      <w:pPr>
        <w:pStyle w:val="affd"/>
        <w:spacing w:before="120" w:after="120"/>
      </w:pPr>
      <w:r w:rsidRPr="00A21B73">
        <w:t>尾水处理流程</w:t>
      </w:r>
    </w:p>
    <w:p w14:paraId="1B3864C6" w14:textId="26328A80" w:rsidR="00A21B73" w:rsidRDefault="00A21B73" w:rsidP="00A21B73">
      <w:pPr>
        <w:pStyle w:val="affffb"/>
        <w:ind w:firstLine="420"/>
      </w:pPr>
      <w:r w:rsidRPr="00A21B73">
        <w:rPr>
          <w:rFonts w:hint="eastAsia"/>
        </w:rPr>
        <w:t>养殖尾水应经“收集—固液分离—生物净化—生态处理”多级处理后，优先回用于养殖系统</w:t>
      </w:r>
      <w:r w:rsidRPr="00A21B73">
        <w:t>，</w:t>
      </w:r>
      <w:r w:rsidRPr="00A21B73">
        <w:rPr>
          <w:rFonts w:hint="eastAsia"/>
        </w:rPr>
        <w:t>回用水质应符合</w:t>
      </w:r>
      <w:r w:rsidRPr="00A21B73">
        <w:rPr>
          <w:rFonts w:hint="eastAsia"/>
        </w:rPr>
        <w:t xml:space="preserve"> GB 11607</w:t>
      </w:r>
      <w:r w:rsidRPr="00A21B73">
        <w:rPr>
          <w:rFonts w:hint="eastAsia"/>
        </w:rPr>
        <w:t>，</w:t>
      </w:r>
      <w:r w:rsidRPr="00A21B73">
        <w:t>实现循环利用率应达到</w:t>
      </w:r>
      <w:r w:rsidRPr="00A21B73">
        <w:t xml:space="preserve"> ≥90%</w:t>
      </w:r>
      <w:r w:rsidRPr="00A21B73">
        <w:rPr>
          <w:rFonts w:hint="eastAsia"/>
        </w:rPr>
        <w:t>；外排水应符合所在地现行排放标准</w:t>
      </w:r>
      <w:r w:rsidRPr="00A21B73">
        <w:t>。</w:t>
      </w:r>
    </w:p>
    <w:p w14:paraId="215152BE" w14:textId="0E0D950E" w:rsidR="00A21B73" w:rsidRDefault="00A21B73" w:rsidP="00A21B73">
      <w:pPr>
        <w:pStyle w:val="affd"/>
        <w:spacing w:before="120" w:after="120"/>
      </w:pPr>
      <w:r w:rsidRPr="00A21B73">
        <w:t>固体废弃物资源化利用</w:t>
      </w:r>
    </w:p>
    <w:p w14:paraId="0780D3C7" w14:textId="765C453D" w:rsidR="00A21B73" w:rsidRDefault="00A21B73" w:rsidP="00A21B73">
      <w:pPr>
        <w:pStyle w:val="affffb"/>
        <w:ind w:firstLine="420"/>
      </w:pPr>
      <w:r w:rsidRPr="00A21B73">
        <w:rPr>
          <w:rFonts w:hint="eastAsia"/>
        </w:rPr>
        <w:t>收集的鱼粪、残饵等应经无害化处理后资源化利用，如堆肥发酵后作为有机肥使用，应符合</w:t>
      </w:r>
      <w:r w:rsidRPr="00A21B73">
        <w:rPr>
          <w:rFonts w:hint="eastAsia"/>
        </w:rPr>
        <w:t xml:space="preserve"> NY/T 525 </w:t>
      </w:r>
      <w:r w:rsidRPr="00A21B73">
        <w:rPr>
          <w:rFonts w:hint="eastAsia"/>
        </w:rPr>
        <w:t>要求</w:t>
      </w:r>
      <w:r w:rsidRPr="00A21B73">
        <w:t>。</w:t>
      </w:r>
    </w:p>
    <w:p w14:paraId="0372675B" w14:textId="26CED999" w:rsidR="00A21B73" w:rsidRDefault="00A21B73" w:rsidP="00A21B73">
      <w:pPr>
        <w:pStyle w:val="affd"/>
        <w:spacing w:before="120" w:after="120"/>
      </w:pPr>
      <w:r w:rsidRPr="00A21B73">
        <w:t>水体生态监测与评估</w:t>
      </w:r>
    </w:p>
    <w:p w14:paraId="23EA068A" w14:textId="519DA093" w:rsidR="00A21B73" w:rsidRDefault="00A21B73" w:rsidP="00A21B73">
      <w:pPr>
        <w:pStyle w:val="affffb"/>
        <w:ind w:firstLine="420"/>
      </w:pPr>
      <w:r w:rsidRPr="00A21B73">
        <w:rPr>
          <w:rFonts w:hint="eastAsia"/>
        </w:rPr>
        <w:t>应定期对养殖区及周边水域开展水质、浮游生物、底栖生物等生态监测。监测结果应用于评估养殖活动对水库生态环境的影响，并作为调整养殖规模和管理措施的重要依据</w:t>
      </w:r>
      <w:r w:rsidRPr="00A21B73">
        <w:t>。</w:t>
      </w:r>
    </w:p>
    <w:p w14:paraId="6624FAC7" w14:textId="77799A81" w:rsidR="00A21B73" w:rsidRDefault="00A21B73" w:rsidP="00A21B73">
      <w:pPr>
        <w:pStyle w:val="affc"/>
        <w:spacing w:before="240" w:after="240"/>
      </w:pPr>
      <w:r w:rsidRPr="00A21B73">
        <w:t>产品质量安全与检测</w:t>
      </w:r>
    </w:p>
    <w:p w14:paraId="2DDC2098" w14:textId="7CBD8626" w:rsidR="00A21B73" w:rsidRDefault="00A21B73" w:rsidP="00A21B73">
      <w:pPr>
        <w:pStyle w:val="affffb"/>
        <w:ind w:firstLine="420"/>
      </w:pPr>
      <w:r w:rsidRPr="00A21B73">
        <w:rPr>
          <w:rFonts w:hint="eastAsia"/>
        </w:rPr>
        <w:t>养殖成品鱼应符合国家食品安全标准，出塘前应按批次抽样检测，检测项目包括感官、重金属、药物残留及微生物指标，具体限值按</w:t>
      </w:r>
      <w:r w:rsidRPr="00A21B73">
        <w:rPr>
          <w:rFonts w:hint="eastAsia"/>
        </w:rPr>
        <w:t xml:space="preserve"> GB 2762</w:t>
      </w:r>
      <w:r w:rsidRPr="00A21B73">
        <w:rPr>
          <w:rFonts w:hint="eastAsia"/>
        </w:rPr>
        <w:t>、</w:t>
      </w:r>
      <w:r w:rsidRPr="00A21B73">
        <w:rPr>
          <w:rFonts w:hint="eastAsia"/>
        </w:rPr>
        <w:t>GB 31650</w:t>
      </w:r>
      <w:r w:rsidRPr="00A21B73">
        <w:rPr>
          <w:rFonts w:hint="eastAsia"/>
        </w:rPr>
        <w:t>、</w:t>
      </w:r>
      <w:r w:rsidRPr="00A21B73">
        <w:rPr>
          <w:rFonts w:hint="eastAsia"/>
        </w:rPr>
        <w:t xml:space="preserve">GB 4789 </w:t>
      </w:r>
      <w:r w:rsidRPr="00A21B73">
        <w:rPr>
          <w:rFonts w:hint="eastAsia"/>
        </w:rPr>
        <w:t>系列执行。不合格品应按规定进行无害化处理。</w:t>
      </w:r>
    </w:p>
    <w:p w14:paraId="150E4654" w14:textId="30A1638D" w:rsidR="00A21B73" w:rsidRDefault="00A21B73" w:rsidP="00A21B73">
      <w:pPr>
        <w:pStyle w:val="affc"/>
        <w:spacing w:before="240" w:after="240"/>
      </w:pPr>
      <w:r w:rsidRPr="00A21B73">
        <w:t>生产管理与追溯</w:t>
      </w:r>
    </w:p>
    <w:p w14:paraId="00608E02" w14:textId="3FD79D81" w:rsidR="00A21B73" w:rsidRDefault="00A21B73" w:rsidP="00A21B73">
      <w:pPr>
        <w:pStyle w:val="affd"/>
        <w:spacing w:before="120" w:after="120"/>
      </w:pPr>
      <w:r w:rsidRPr="00A21B73">
        <w:t>核心管理制度</w:t>
      </w:r>
    </w:p>
    <w:p w14:paraId="33654F2E" w14:textId="566D2666" w:rsidR="00A21B73" w:rsidRDefault="00A21B73" w:rsidP="00A21B73">
      <w:pPr>
        <w:pStyle w:val="affffb"/>
        <w:ind w:firstLine="420"/>
      </w:pPr>
      <w:r w:rsidRPr="00A21B73">
        <w:t>养殖单位应按照国家有关法律法规和行业管理要求，建立健全生产操作、巡塘监测、饲料与用药管理、设备维护及应急处置等管理制度，确保养殖过程规范、有序、可控。</w:t>
      </w:r>
    </w:p>
    <w:p w14:paraId="7860FEA9" w14:textId="4D365D8B" w:rsidR="00A21B73" w:rsidRPr="00A21B73" w:rsidRDefault="00A21B73" w:rsidP="00A21B73">
      <w:pPr>
        <w:pStyle w:val="affd"/>
        <w:spacing w:before="120" w:after="120"/>
      </w:pPr>
      <w:r w:rsidRPr="00A21B73">
        <w:t>信息记录与追溯</w:t>
      </w:r>
    </w:p>
    <w:p w14:paraId="7C46D1FC" w14:textId="1E34240C" w:rsidR="00C227B9" w:rsidRDefault="00256059" w:rsidP="00256059">
      <w:pPr>
        <w:pStyle w:val="affe"/>
        <w:spacing w:before="120" w:after="120"/>
      </w:pPr>
      <w:r w:rsidRPr="00256059">
        <w:t>追溯系统</w:t>
      </w:r>
    </w:p>
    <w:p w14:paraId="43F2AEA7" w14:textId="41801D6C" w:rsidR="00C227B9" w:rsidRDefault="00256059" w:rsidP="007A5D3A">
      <w:pPr>
        <w:pStyle w:val="affffb"/>
        <w:ind w:firstLine="420"/>
      </w:pPr>
      <w:r w:rsidRPr="00256059">
        <w:lastRenderedPageBreak/>
        <w:t>养殖单位</w:t>
      </w:r>
      <w:r w:rsidRPr="00256059">
        <w:rPr>
          <w:rFonts w:hint="eastAsia"/>
        </w:rPr>
        <w:t>宜</w:t>
      </w:r>
      <w:r w:rsidRPr="00256059">
        <w:t>配备信息化追溯系统，实现养殖全流程可追溯、可管控，</w:t>
      </w:r>
      <w:r w:rsidRPr="00256059">
        <w:rPr>
          <w:rFonts w:hint="eastAsia"/>
        </w:rPr>
        <w:t>追溯系统宜具备养殖环境实时监测、生产操作记录、异常预警及数据统计分析等功能</w:t>
      </w:r>
      <w:r w:rsidRPr="00256059">
        <w:t>。</w:t>
      </w:r>
    </w:p>
    <w:p w14:paraId="71475B5C" w14:textId="09954D13" w:rsidR="00256059" w:rsidRDefault="00256059" w:rsidP="00256059">
      <w:pPr>
        <w:pStyle w:val="affe"/>
        <w:spacing w:before="120" w:after="120"/>
      </w:pPr>
      <w:r w:rsidRPr="00256059">
        <w:t>养殖档案规范</w:t>
      </w:r>
    </w:p>
    <w:p w14:paraId="3839D6EF" w14:textId="58BA6F04" w:rsidR="00256059" w:rsidRDefault="00256059" w:rsidP="00256059">
      <w:pPr>
        <w:pStyle w:val="affffb"/>
        <w:ind w:firstLine="420"/>
      </w:pPr>
      <w:r w:rsidRPr="00256059">
        <w:t>养殖全过程信息记录应真实、完整、可追溯，养殖档案应包含苗种管理、饲料管理、水质监测、疫病防控、分级养殖、尾水处理、成品鱼检测与销售、设备维护、应急处置等关键信息。记录保存期限应符合国家有关农产品质量安全管理的规定。养殖档案的建立与管理应确保其规范性、连续性和可查验性。</w:t>
      </w:r>
      <w:r w:rsidRPr="00256059">
        <w:rPr>
          <w:rFonts w:hint="eastAsia"/>
        </w:rPr>
        <w:t>宜</w:t>
      </w:r>
      <w:r w:rsidRPr="00256059">
        <w:t>建立信息化追溯系统，追溯信息内容可参考</w:t>
      </w:r>
      <w:r w:rsidRPr="00256059">
        <w:t xml:space="preserve"> GB/T 38158</w:t>
      </w:r>
      <w:r w:rsidRPr="00256059">
        <w:rPr>
          <w:rFonts w:hint="eastAsia"/>
        </w:rPr>
        <w:t xml:space="preserve"> </w:t>
      </w:r>
      <w:r w:rsidRPr="00256059">
        <w:t>的相关要求。</w:t>
      </w:r>
    </w:p>
    <w:p w14:paraId="72431B9C" w14:textId="50FBC15C" w:rsidR="00256059" w:rsidRDefault="00256059" w:rsidP="00256059">
      <w:pPr>
        <w:pStyle w:val="affd"/>
        <w:spacing w:before="120" w:after="120"/>
      </w:pPr>
      <w:r w:rsidRPr="00256059">
        <w:t>应急预案</w:t>
      </w:r>
    </w:p>
    <w:p w14:paraId="1C31EC8C" w14:textId="3834D682" w:rsidR="00256059" w:rsidRDefault="00256059" w:rsidP="00256059">
      <w:pPr>
        <w:pStyle w:val="affffb"/>
        <w:ind w:firstLine="420"/>
      </w:pPr>
      <w:r w:rsidRPr="00256059">
        <w:rPr>
          <w:rFonts w:hint="eastAsia"/>
        </w:rPr>
        <w:t>养殖单位应制定涵盖设备故障、水质恶化、疫病暴发、自然灾害及人员安全事故等情形的综合应急预案，明确应急组织、处置程序、资源配备，并定期开展演</w:t>
      </w:r>
      <w:r w:rsidRPr="00256059">
        <w:t>练，应急处置要求应符合国家有关规定。</w:t>
      </w:r>
    </w:p>
    <w:p w14:paraId="5C00AF47" w14:textId="1A19B536" w:rsidR="00256059" w:rsidRPr="00256059" w:rsidRDefault="00256059" w:rsidP="00256059">
      <w:pPr>
        <w:pStyle w:val="affffb"/>
        <w:ind w:firstLineChars="0" w:firstLine="0"/>
        <w:jc w:val="center"/>
      </w:pPr>
      <w:bookmarkStart w:id="45" w:name="BookMark8"/>
      <w:bookmarkEnd w:id="21"/>
      <w:r>
        <w:rPr>
          <w:rFonts w:hint="eastAsia"/>
        </w:rPr>
        <w:drawing>
          <wp:inline distT="0" distB="0" distL="0" distR="0" wp14:anchorId="67499801" wp14:editId="64802DCC">
            <wp:extent cx="1114425" cy="238125"/>
            <wp:effectExtent l="0" t="0" r="9525" b="9525"/>
            <wp:docPr id="1332769927" name="图片 3"/>
            <wp:cNvGraphicFramePr/>
            <a:graphic xmlns:a="http://schemas.openxmlformats.org/drawingml/2006/main">
              <a:graphicData uri="http://schemas.openxmlformats.org/drawingml/2006/picture">
                <pic:pic xmlns:pic="http://schemas.openxmlformats.org/drawingml/2006/picture">
                  <pic:nvPicPr>
                    <pic:cNvPr id="1332769927" name=""/>
                    <pic:cNvPicPr/>
                  </pic:nvPicPr>
                  <pic:blipFill>
                    <a:blip r:embed="rId20">
                      <a:extLst>
                        <a:ext uri="{28A0092B-C50C-407E-A947-70E740481C1C}">
                          <a14:useLocalDpi xmlns:a14="http://schemas.microsoft.com/office/drawing/2010/main" val="0"/>
                        </a:ext>
                      </a:extLst>
                    </a:blip>
                    <a:stretch>
                      <a:fillRect/>
                    </a:stretch>
                  </pic:blipFill>
                  <pic:spPr>
                    <a:xfrm>
                      <a:off x="0" y="0"/>
                      <a:ext cx="1114425" cy="238125"/>
                    </a:xfrm>
                    <a:prstGeom prst="rect">
                      <a:avLst/>
                    </a:prstGeom>
                  </pic:spPr>
                </pic:pic>
              </a:graphicData>
            </a:graphic>
          </wp:inline>
        </w:drawing>
      </w:r>
      <w:bookmarkEnd w:id="45"/>
    </w:p>
    <w:sectPr w:rsidR="00256059" w:rsidRPr="00256059" w:rsidSect="00256059">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4877" w14:textId="77777777" w:rsidR="00E729D9" w:rsidRDefault="00E729D9" w:rsidP="00D86DB7">
      <w:r>
        <w:separator/>
      </w:r>
    </w:p>
    <w:p w14:paraId="7A8AEDB2" w14:textId="77777777" w:rsidR="00E729D9" w:rsidRDefault="00E729D9"/>
    <w:p w14:paraId="3ECDB828" w14:textId="77777777" w:rsidR="00E729D9" w:rsidRDefault="00E729D9"/>
  </w:endnote>
  <w:endnote w:type="continuationSeparator" w:id="0">
    <w:p w14:paraId="32C61C30" w14:textId="77777777" w:rsidR="00E729D9" w:rsidRDefault="00E729D9" w:rsidP="00D86DB7">
      <w:r>
        <w:continuationSeparator/>
      </w:r>
    </w:p>
    <w:p w14:paraId="753433FA" w14:textId="77777777" w:rsidR="00E729D9" w:rsidRDefault="00E729D9"/>
    <w:p w14:paraId="6EBAF627" w14:textId="77777777" w:rsidR="00E729D9" w:rsidRDefault="00E72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2E7C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C669" w14:textId="77777777" w:rsidR="00927810" w:rsidRDefault="00927810">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F0C6"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3B6F" w14:textId="6AF23018" w:rsidR="00256059" w:rsidRPr="00256059" w:rsidRDefault="00256059" w:rsidP="00256059">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8ED9" w14:textId="77777777" w:rsidR="000C57D6" w:rsidRDefault="000C57D6" w:rsidP="00256059">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8462" w14:textId="1CD364E1" w:rsidR="00256059" w:rsidRPr="00256059" w:rsidRDefault="00256059" w:rsidP="00256059">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5B663" w14:textId="77777777" w:rsidR="00256059" w:rsidRDefault="00256059" w:rsidP="00256059">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5A5C3" w14:textId="77777777" w:rsidR="00E729D9" w:rsidRDefault="00E729D9" w:rsidP="00D86DB7">
      <w:r>
        <w:separator/>
      </w:r>
    </w:p>
  </w:footnote>
  <w:footnote w:type="continuationSeparator" w:id="0">
    <w:p w14:paraId="57D75F51" w14:textId="77777777" w:rsidR="00E729D9" w:rsidRDefault="00E729D9" w:rsidP="00D86DB7">
      <w:r>
        <w:continuationSeparator/>
      </w:r>
    </w:p>
    <w:p w14:paraId="7C709072" w14:textId="77777777" w:rsidR="00E729D9" w:rsidRDefault="00E729D9"/>
    <w:p w14:paraId="05626672" w14:textId="77777777" w:rsidR="00E729D9" w:rsidRDefault="00E729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E3FE" w14:textId="77777777" w:rsidR="00927810" w:rsidRDefault="00927810">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583EA"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AEB"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502A" w14:textId="76A1A74C" w:rsidR="00714F58" w:rsidRPr="00256059" w:rsidRDefault="00256059" w:rsidP="00256059">
    <w:pPr>
      <w:pStyle w:val="afffff1"/>
      <w:rPr>
        <w:rFonts w:hint="eastAsia"/>
      </w:rPr>
    </w:pPr>
    <w:r>
      <w:fldChar w:fldCharType="begin"/>
    </w:r>
    <w:r>
      <w:instrText xml:space="preserve"> STYLEREF  标准文件_文件编号 \* MERGEFORMAT </w:instrText>
    </w:r>
    <w:r>
      <w:fldChar w:fldCharType="separate"/>
    </w:r>
    <w:r>
      <w:t>T/SCFA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5BAEF" w14:textId="489C0A26" w:rsidR="00D84FA1" w:rsidRPr="00D84FA1" w:rsidRDefault="00D84FA1" w:rsidP="00256059">
    <w:pPr>
      <w:pStyle w:val="afffff0"/>
      <w:rPr>
        <w:rFonts w:hint="eastAsia"/>
      </w:rPr>
    </w:pPr>
    <w:r>
      <w:fldChar w:fldCharType="begin"/>
    </w:r>
    <w:r>
      <w:instrText xml:space="preserve"> STYLEREF  标准文件_文件编号  \* MERGEFORMAT </w:instrText>
    </w:r>
    <w:r>
      <w:fldChar w:fldCharType="separate"/>
    </w:r>
    <w:r w:rsidR="00D64C3C">
      <w:rPr>
        <w:rFonts w:hint="eastAsia"/>
      </w:rPr>
      <w:t>T/SCFA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00B3" w14:textId="2998700E" w:rsidR="00256059" w:rsidRPr="00256059" w:rsidRDefault="00256059" w:rsidP="00256059">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D64C3C">
      <w:rPr>
        <w:rFonts w:hint="eastAsia"/>
      </w:rPr>
      <w:t>T/SCFA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0A7C" w14:textId="45A94C84" w:rsidR="00256059" w:rsidRPr="00D84FA1" w:rsidRDefault="00256059" w:rsidP="00256059">
    <w:pPr>
      <w:pStyle w:val="afffff0"/>
      <w:rPr>
        <w:rFonts w:hint="eastAsia"/>
      </w:rPr>
    </w:pPr>
    <w:r>
      <w:fldChar w:fldCharType="begin"/>
    </w:r>
    <w:r>
      <w:instrText xml:space="preserve"> STYLEREF  标准文件_文件编号  \* MERGEFORMAT </w:instrText>
    </w:r>
    <w:r>
      <w:fldChar w:fldCharType="separate"/>
    </w:r>
    <w:r w:rsidR="00D64C3C">
      <w:rPr>
        <w:rFonts w:hint="eastAsia"/>
      </w:rPr>
      <w:t>T/SCFA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8"/>
  </w:num>
  <w:num w:numId="5" w16cid:durableId="1501580504">
    <w:abstractNumId w:val="13"/>
  </w:num>
  <w:num w:numId="6" w16cid:durableId="1980988687">
    <w:abstractNumId w:val="24"/>
  </w:num>
  <w:num w:numId="7" w16cid:durableId="775833132">
    <w:abstractNumId w:val="8"/>
  </w:num>
  <w:num w:numId="8" w16cid:durableId="1393623595">
    <w:abstractNumId w:val="9"/>
  </w:num>
  <w:num w:numId="9" w16cid:durableId="184101539">
    <w:abstractNumId w:val="16"/>
  </w:num>
  <w:num w:numId="10" w16cid:durableId="619185681">
    <w:abstractNumId w:val="25"/>
  </w:num>
  <w:num w:numId="11" w16cid:durableId="816073531">
    <w:abstractNumId w:val="4"/>
  </w:num>
  <w:num w:numId="12" w16cid:durableId="805661558">
    <w:abstractNumId w:val="14"/>
  </w:num>
  <w:num w:numId="13" w16cid:durableId="1134441799">
    <w:abstractNumId w:val="26"/>
  </w:num>
  <w:num w:numId="14" w16cid:durableId="1117942593">
    <w:abstractNumId w:val="11"/>
  </w:num>
  <w:num w:numId="15" w16cid:durableId="348722363">
    <w:abstractNumId w:val="6"/>
  </w:num>
  <w:num w:numId="16" w16cid:durableId="853884508">
    <w:abstractNumId w:val="10"/>
  </w:num>
  <w:num w:numId="17" w16cid:durableId="426077393">
    <w:abstractNumId w:val="23"/>
  </w:num>
  <w:num w:numId="18" w16cid:durableId="124086979">
    <w:abstractNumId w:val="3"/>
  </w:num>
  <w:num w:numId="19" w16cid:durableId="1628313256">
    <w:abstractNumId w:val="7"/>
  </w:num>
  <w:num w:numId="20" w16cid:durableId="1260021433">
    <w:abstractNumId w:val="19"/>
  </w:num>
  <w:num w:numId="21" w16cid:durableId="178786810">
    <w:abstractNumId w:val="22"/>
  </w:num>
  <w:num w:numId="22" w16cid:durableId="1346907198">
    <w:abstractNumId w:val="17"/>
  </w:num>
  <w:num w:numId="23" w16cid:durableId="1187720834">
    <w:abstractNumId w:val="30"/>
  </w:num>
  <w:num w:numId="24" w16cid:durableId="2633611">
    <w:abstractNumId w:val="15"/>
  </w:num>
  <w:num w:numId="25" w16cid:durableId="925959876">
    <w:abstractNumId w:val="29"/>
  </w:num>
  <w:num w:numId="26" w16cid:durableId="217012805">
    <w:abstractNumId w:val="2"/>
  </w:num>
  <w:num w:numId="27" w16cid:durableId="983777804">
    <w:abstractNumId w:val="12"/>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7001252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BD1"/>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4DE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03C"/>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C4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05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4D1"/>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DC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C5D"/>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0BD1"/>
    <w:rsid w:val="004E127B"/>
    <w:rsid w:val="004E1C0A"/>
    <w:rsid w:val="004E30C5"/>
    <w:rsid w:val="004E4AA5"/>
    <w:rsid w:val="004E4AEE"/>
    <w:rsid w:val="004E59E3"/>
    <w:rsid w:val="004E67C0"/>
    <w:rsid w:val="004F391A"/>
    <w:rsid w:val="004F3CFB"/>
    <w:rsid w:val="004F3D30"/>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475"/>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B66"/>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689"/>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F57"/>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CDE"/>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ED9"/>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810"/>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2DF6"/>
    <w:rsid w:val="00A138BA"/>
    <w:rsid w:val="00A14C8E"/>
    <w:rsid w:val="00A153D9"/>
    <w:rsid w:val="00A15F09"/>
    <w:rsid w:val="00A169B6"/>
    <w:rsid w:val="00A21B73"/>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9B2"/>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46BF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989"/>
    <w:rsid w:val="00CF155A"/>
    <w:rsid w:val="00CF2947"/>
    <w:rsid w:val="00CF2AF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C3C"/>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860"/>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29D9"/>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CD3"/>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3E2AF"/>
  <w15:docId w15:val="{72F5899C-0735-40A9-B6D9-8AE901DC1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43C67A8E4436884643AF9EB0CA435"/>
        <w:category>
          <w:name w:val="常规"/>
          <w:gallery w:val="placeholder"/>
        </w:category>
        <w:types>
          <w:type w:val="bbPlcHdr"/>
        </w:types>
        <w:behaviors>
          <w:behavior w:val="content"/>
        </w:behaviors>
        <w:guid w:val="{1203AFD4-64CA-45F5-9E8B-0A9C76B4A1C3}"/>
      </w:docPartPr>
      <w:docPartBody>
        <w:p w:rsidR="00B80660" w:rsidRDefault="00B80660">
          <w:pPr>
            <w:pStyle w:val="D7743C67A8E4436884643AF9EB0CA435"/>
            <w:rPr>
              <w:rFonts w:hint="eastAsia"/>
            </w:rPr>
          </w:pPr>
          <w:r w:rsidRPr="00751A05">
            <w:rPr>
              <w:rStyle w:val="a3"/>
              <w:rFonts w:hint="eastAsia"/>
            </w:rPr>
            <w:t>单击或点击此处输入文字。</w:t>
          </w:r>
        </w:p>
      </w:docPartBody>
    </w:docPart>
    <w:docPart>
      <w:docPartPr>
        <w:name w:val="649C77640D1A40FC9E264DA8DAC5978D"/>
        <w:category>
          <w:name w:val="常规"/>
          <w:gallery w:val="placeholder"/>
        </w:category>
        <w:types>
          <w:type w:val="bbPlcHdr"/>
        </w:types>
        <w:behaviors>
          <w:behavior w:val="content"/>
        </w:behaviors>
        <w:guid w:val="{AD8F2C78-917C-4CE6-B407-F57D8A878CBA}"/>
      </w:docPartPr>
      <w:docPartBody>
        <w:p w:rsidR="00B80660" w:rsidRDefault="00B80660">
          <w:pPr>
            <w:pStyle w:val="649C77640D1A40FC9E264DA8DAC5978D"/>
            <w:rPr>
              <w:rFonts w:hint="eastAsia"/>
            </w:rPr>
          </w:pPr>
          <w:r w:rsidRPr="00FB6243">
            <w:rPr>
              <w:rStyle w:val="a3"/>
              <w:rFonts w:hint="eastAsia"/>
            </w:rPr>
            <w:t>选择一项。</w:t>
          </w:r>
        </w:p>
      </w:docPartBody>
    </w:docPart>
    <w:docPart>
      <w:docPartPr>
        <w:name w:val="E61D395CDF2C44B5BD70A17339043BB2"/>
        <w:category>
          <w:name w:val="常规"/>
          <w:gallery w:val="placeholder"/>
        </w:category>
        <w:types>
          <w:type w:val="bbPlcHdr"/>
        </w:types>
        <w:behaviors>
          <w:behavior w:val="content"/>
        </w:behaviors>
        <w:guid w:val="{C9F2B575-6CF9-4479-8DA4-508D0D564EF7}"/>
      </w:docPartPr>
      <w:docPartBody>
        <w:p w:rsidR="00B80660" w:rsidRDefault="00B80660">
          <w:pPr>
            <w:pStyle w:val="E61D395CDF2C44B5BD70A17339043BB2"/>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60"/>
    <w:rsid w:val="000C4DE1"/>
    <w:rsid w:val="002C2E97"/>
    <w:rsid w:val="004F3D30"/>
    <w:rsid w:val="00966783"/>
    <w:rsid w:val="00B80660"/>
    <w:rsid w:val="00C46BF8"/>
    <w:rsid w:val="00CF2AFC"/>
    <w:rsid w:val="00D83FB5"/>
    <w:rsid w:val="00EC6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7743C67A8E4436884643AF9EB0CA435">
    <w:name w:val="D7743C67A8E4436884643AF9EB0CA435"/>
    <w:pPr>
      <w:widowControl w:val="0"/>
    </w:pPr>
  </w:style>
  <w:style w:type="paragraph" w:customStyle="1" w:styleId="649C77640D1A40FC9E264DA8DAC5978D">
    <w:name w:val="649C77640D1A40FC9E264DA8DAC5978D"/>
    <w:pPr>
      <w:widowControl w:val="0"/>
    </w:pPr>
  </w:style>
  <w:style w:type="paragraph" w:customStyle="1" w:styleId="E61D395CDF2C44B5BD70A17339043BB2">
    <w:name w:val="E61D395CDF2C44B5BD70A17339043BB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233</TotalTime>
  <Pages>11</Pages>
  <Words>1135</Words>
  <Characters>6471</Characters>
  <Application>Microsoft Office Word</Application>
  <DocSecurity>0</DocSecurity>
  <Lines>53</Lines>
  <Paragraphs>15</Paragraphs>
  <ScaleCrop>false</ScaleCrop>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19842</dc:creator>
  <cp:keywords/>
  <cp:lastModifiedBy>1984273496@qq.com</cp:lastModifiedBy>
  <cp:revision>12</cp:revision>
  <cp:lastPrinted>2021-02-02T08:22:00Z</cp:lastPrinted>
  <dcterms:created xsi:type="dcterms:W3CDTF">2026-04-08T07:50:00Z</dcterms:created>
  <dcterms:modified xsi:type="dcterms:W3CDTF">2026-04-15T07:48:00Z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