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E56C0" w14:textId="77777777" w:rsidR="00575B0B" w:rsidRDefault="00575B0B">
      <w:pPr>
        <w:jc w:val="center"/>
        <w:rPr>
          <w:sz w:val="52"/>
          <w:szCs w:val="52"/>
        </w:rPr>
      </w:pPr>
    </w:p>
    <w:p w14:paraId="20D2B548" w14:textId="77777777" w:rsidR="00575B0B" w:rsidRDefault="00000000">
      <w:pPr>
        <w:spacing w:line="0" w:lineRule="atLeast"/>
        <w:jc w:val="center"/>
        <w:rPr>
          <w:rFonts w:eastAsia="黑体"/>
          <w:sz w:val="52"/>
          <w:szCs w:val="52"/>
        </w:rPr>
      </w:pPr>
      <w:r>
        <w:rPr>
          <w:rFonts w:eastAsia="黑体"/>
          <w:sz w:val="52"/>
          <w:szCs w:val="52"/>
        </w:rPr>
        <w:t>中国渔业协会团体标准</w:t>
      </w:r>
    </w:p>
    <w:p w14:paraId="4E81411B" w14:textId="77777777" w:rsidR="00575B0B" w:rsidRDefault="00575B0B">
      <w:pPr>
        <w:spacing w:line="0" w:lineRule="atLeast"/>
        <w:jc w:val="center"/>
        <w:rPr>
          <w:rFonts w:eastAsia="黑体"/>
          <w:sz w:val="52"/>
          <w:szCs w:val="52"/>
        </w:rPr>
      </w:pPr>
    </w:p>
    <w:p w14:paraId="4FAB7A41" w14:textId="77777777" w:rsidR="00575B0B" w:rsidRDefault="00000000">
      <w:pPr>
        <w:spacing w:beforeLines="100" w:before="312" w:afterLines="100" w:after="312" w:line="0" w:lineRule="atLeast"/>
        <w:jc w:val="center"/>
        <w:rPr>
          <w:rFonts w:eastAsia="黑体"/>
          <w:sz w:val="28"/>
          <w:szCs w:val="28"/>
        </w:rPr>
      </w:pPr>
      <w:r>
        <w:rPr>
          <w:rFonts w:eastAsia="黑体"/>
          <w:sz w:val="28"/>
          <w:szCs w:val="28"/>
        </w:rPr>
        <w:t>《</w:t>
      </w:r>
      <w:bookmarkStart w:id="0" w:name="_Hlk205369246"/>
      <w:r>
        <w:rPr>
          <w:rFonts w:eastAsia="黑体"/>
          <w:sz w:val="28"/>
          <w:szCs w:val="28"/>
        </w:rPr>
        <w:t>海洋渔业资源评估</w:t>
      </w:r>
      <w:bookmarkEnd w:id="0"/>
      <w:r>
        <w:rPr>
          <w:rFonts w:eastAsia="黑体"/>
          <w:sz w:val="28"/>
          <w:szCs w:val="28"/>
        </w:rPr>
        <w:t>技术指南》编制说明</w:t>
      </w:r>
    </w:p>
    <w:p w14:paraId="007DFA77" w14:textId="613472B0" w:rsidR="00575B0B" w:rsidRDefault="00000000">
      <w:pPr>
        <w:spacing w:line="0" w:lineRule="atLeast"/>
        <w:jc w:val="center"/>
        <w:rPr>
          <w:rFonts w:eastAsia="黑体"/>
          <w:sz w:val="28"/>
          <w:szCs w:val="28"/>
        </w:rPr>
      </w:pPr>
      <w:r>
        <w:rPr>
          <w:rFonts w:eastAsia="黑体"/>
          <w:sz w:val="28"/>
          <w:szCs w:val="28"/>
        </w:rPr>
        <w:t>（</w:t>
      </w:r>
      <w:r w:rsidR="00EA5F69">
        <w:rPr>
          <w:rFonts w:eastAsia="黑体" w:hint="eastAsia"/>
          <w:sz w:val="28"/>
          <w:szCs w:val="28"/>
        </w:rPr>
        <w:t>征求意见</w:t>
      </w:r>
      <w:r>
        <w:rPr>
          <w:rFonts w:eastAsia="黑体"/>
          <w:sz w:val="28"/>
          <w:szCs w:val="28"/>
        </w:rPr>
        <w:t>稿）</w:t>
      </w:r>
    </w:p>
    <w:p w14:paraId="7BFE5B74" w14:textId="77777777" w:rsidR="00575B0B" w:rsidRDefault="00000000">
      <w:pPr>
        <w:keepNext/>
        <w:keepLines/>
        <w:spacing w:before="280" w:after="290" w:line="0" w:lineRule="atLeast"/>
        <w:jc w:val="center"/>
        <w:outlineLvl w:val="4"/>
        <w:rPr>
          <w:rFonts w:eastAsia="黑体"/>
          <w:sz w:val="28"/>
          <w:szCs w:val="28"/>
        </w:rPr>
      </w:pPr>
      <w:r>
        <w:rPr>
          <w:rFonts w:eastAsia="黑体"/>
          <w:sz w:val="28"/>
          <w:szCs w:val="28"/>
        </w:rPr>
        <w:t>2025.12.26</w:t>
      </w:r>
    </w:p>
    <w:p w14:paraId="68076222" w14:textId="77777777" w:rsidR="00575B0B" w:rsidRDefault="00575B0B">
      <w:pPr>
        <w:spacing w:line="0" w:lineRule="atLeast"/>
        <w:rPr>
          <w:rFonts w:eastAsia="黑体"/>
          <w:sz w:val="28"/>
          <w:szCs w:val="28"/>
        </w:rPr>
      </w:pPr>
    </w:p>
    <w:p w14:paraId="7E4C946E" w14:textId="77777777" w:rsidR="00575B0B" w:rsidRDefault="00575B0B">
      <w:pPr>
        <w:keepNext/>
        <w:keepLines/>
        <w:spacing w:before="280" w:after="290" w:line="0" w:lineRule="atLeast"/>
        <w:outlineLvl w:val="4"/>
        <w:rPr>
          <w:rFonts w:eastAsia="黑体"/>
          <w:b/>
          <w:bCs/>
          <w:sz w:val="28"/>
          <w:szCs w:val="28"/>
        </w:rPr>
      </w:pPr>
    </w:p>
    <w:p w14:paraId="5AE7373F" w14:textId="77777777" w:rsidR="00575B0B" w:rsidRDefault="00575B0B">
      <w:pPr>
        <w:spacing w:line="0" w:lineRule="atLeast"/>
        <w:rPr>
          <w:rFonts w:eastAsia="黑体"/>
          <w:sz w:val="28"/>
          <w:szCs w:val="28"/>
        </w:rPr>
      </w:pPr>
    </w:p>
    <w:p w14:paraId="733F4C51" w14:textId="77777777" w:rsidR="00575B0B" w:rsidRDefault="00575B0B">
      <w:pPr>
        <w:keepNext/>
        <w:keepLines/>
        <w:spacing w:before="280" w:after="290" w:line="0" w:lineRule="atLeast"/>
        <w:outlineLvl w:val="4"/>
        <w:rPr>
          <w:rFonts w:eastAsia="黑体"/>
          <w:b/>
          <w:bCs/>
          <w:sz w:val="28"/>
          <w:szCs w:val="28"/>
        </w:rPr>
      </w:pPr>
    </w:p>
    <w:p w14:paraId="5E5FB6DC" w14:textId="77777777" w:rsidR="00575B0B" w:rsidRDefault="00575B0B">
      <w:pPr>
        <w:keepNext/>
        <w:keepLines/>
        <w:spacing w:before="280" w:after="290" w:line="0" w:lineRule="atLeast"/>
        <w:outlineLvl w:val="4"/>
        <w:rPr>
          <w:b/>
          <w:bCs/>
          <w:sz w:val="28"/>
          <w:szCs w:val="28"/>
        </w:rPr>
      </w:pPr>
    </w:p>
    <w:p w14:paraId="18F70472" w14:textId="77777777" w:rsidR="00575B0B" w:rsidRDefault="00575B0B">
      <w:pPr>
        <w:spacing w:line="0" w:lineRule="atLeast"/>
        <w:rPr>
          <w:rFonts w:eastAsia="黑体"/>
          <w:sz w:val="28"/>
          <w:szCs w:val="28"/>
        </w:rPr>
      </w:pPr>
    </w:p>
    <w:p w14:paraId="577239D1" w14:textId="77777777" w:rsidR="00575B0B" w:rsidRDefault="00575B0B">
      <w:pPr>
        <w:keepNext/>
        <w:keepLines/>
        <w:spacing w:before="280" w:after="290" w:line="376" w:lineRule="auto"/>
        <w:outlineLvl w:val="4"/>
        <w:rPr>
          <w:b/>
          <w:bCs/>
          <w:sz w:val="28"/>
          <w:szCs w:val="28"/>
        </w:rPr>
      </w:pPr>
    </w:p>
    <w:p w14:paraId="5420EDCD" w14:textId="77777777" w:rsidR="00575B0B" w:rsidRDefault="00575B0B">
      <w:pPr>
        <w:widowControl/>
        <w:jc w:val="center"/>
        <w:rPr>
          <w:rFonts w:eastAsia="黑体"/>
          <w:sz w:val="28"/>
          <w:szCs w:val="28"/>
        </w:rPr>
      </w:pPr>
    </w:p>
    <w:p w14:paraId="0E4FBA60" w14:textId="77777777" w:rsidR="00575B0B" w:rsidRDefault="00575B0B">
      <w:pPr>
        <w:widowControl/>
        <w:jc w:val="center"/>
        <w:rPr>
          <w:rFonts w:eastAsia="黑体"/>
          <w:sz w:val="28"/>
          <w:szCs w:val="28"/>
        </w:rPr>
      </w:pPr>
    </w:p>
    <w:p w14:paraId="23ADB3BE" w14:textId="77777777" w:rsidR="00575B0B" w:rsidRDefault="00575B0B">
      <w:pPr>
        <w:widowControl/>
        <w:jc w:val="center"/>
        <w:rPr>
          <w:rFonts w:eastAsia="黑体"/>
          <w:sz w:val="28"/>
          <w:szCs w:val="28"/>
        </w:rPr>
      </w:pPr>
    </w:p>
    <w:p w14:paraId="59D542B5" w14:textId="77777777" w:rsidR="00575B0B" w:rsidRDefault="00000000">
      <w:pPr>
        <w:widowControl/>
        <w:jc w:val="center"/>
        <w:rPr>
          <w:rFonts w:eastAsia="黑体"/>
          <w:sz w:val="28"/>
          <w:szCs w:val="28"/>
        </w:rPr>
      </w:pPr>
      <w:r>
        <w:rPr>
          <w:rFonts w:eastAsia="黑体"/>
          <w:sz w:val="28"/>
          <w:szCs w:val="28"/>
        </w:rPr>
        <w:t>《海洋渔业资源评估技术指南》起草组</w:t>
      </w:r>
    </w:p>
    <w:p w14:paraId="656D0CEB" w14:textId="77777777" w:rsidR="00575B0B" w:rsidRDefault="00000000">
      <w:pPr>
        <w:widowControl/>
        <w:jc w:val="center"/>
        <w:rPr>
          <w:rFonts w:eastAsia="黑体"/>
          <w:sz w:val="28"/>
          <w:szCs w:val="28"/>
        </w:rPr>
      </w:pPr>
      <w:r>
        <w:rPr>
          <w:rFonts w:eastAsia="黑体"/>
          <w:sz w:val="28"/>
          <w:szCs w:val="28"/>
        </w:rPr>
        <w:t>2025</w:t>
      </w:r>
      <w:r>
        <w:rPr>
          <w:rFonts w:eastAsia="黑体"/>
          <w:sz w:val="28"/>
          <w:szCs w:val="28"/>
        </w:rPr>
        <w:t>年</w:t>
      </w:r>
      <w:r>
        <w:rPr>
          <w:rFonts w:eastAsia="黑体"/>
          <w:sz w:val="28"/>
          <w:szCs w:val="28"/>
        </w:rPr>
        <w:t>12</w:t>
      </w:r>
      <w:r>
        <w:rPr>
          <w:rFonts w:eastAsia="黑体"/>
          <w:sz w:val="28"/>
          <w:szCs w:val="28"/>
        </w:rPr>
        <w:t>月</w:t>
      </w:r>
      <w:r>
        <w:rPr>
          <w:rFonts w:eastAsia="黑体"/>
          <w:sz w:val="28"/>
          <w:szCs w:val="28"/>
        </w:rPr>
        <w:t>26</w:t>
      </w:r>
      <w:r>
        <w:rPr>
          <w:rFonts w:eastAsia="黑体"/>
          <w:sz w:val="28"/>
          <w:szCs w:val="28"/>
        </w:rPr>
        <w:t>日</w:t>
      </w:r>
    </w:p>
    <w:p w14:paraId="2395742E" w14:textId="77777777" w:rsidR="00575B0B" w:rsidRDefault="00575B0B">
      <w:pPr>
        <w:widowControl/>
        <w:rPr>
          <w:rFonts w:eastAsia="仿宋"/>
          <w:b/>
          <w:bCs/>
          <w:sz w:val="30"/>
          <w:szCs w:val="30"/>
        </w:rPr>
      </w:pPr>
    </w:p>
    <w:p w14:paraId="3796D643" w14:textId="77777777" w:rsidR="00575B0B" w:rsidRDefault="00575B0B">
      <w:pPr>
        <w:widowControl/>
        <w:rPr>
          <w:rFonts w:eastAsia="仿宋"/>
          <w:b/>
          <w:bCs/>
          <w:sz w:val="30"/>
          <w:szCs w:val="30"/>
        </w:rPr>
      </w:pPr>
    </w:p>
    <w:p w14:paraId="30A6A21B" w14:textId="77777777" w:rsidR="00575B0B" w:rsidRDefault="00575B0B">
      <w:pPr>
        <w:ind w:firstLineChars="200" w:firstLine="562"/>
        <w:rPr>
          <w:rFonts w:eastAsia="仿宋"/>
          <w:b/>
          <w:bCs/>
          <w:sz w:val="28"/>
          <w:szCs w:val="28"/>
        </w:rPr>
      </w:pPr>
    </w:p>
    <w:p w14:paraId="03A5B084" w14:textId="77777777" w:rsidR="00575B0B" w:rsidRDefault="00000000">
      <w:pPr>
        <w:jc w:val="center"/>
        <w:rPr>
          <w:rFonts w:eastAsia="仿宋"/>
          <w:b/>
          <w:bCs/>
          <w:sz w:val="36"/>
          <w:szCs w:val="36"/>
        </w:rPr>
      </w:pPr>
      <w:r>
        <w:rPr>
          <w:rFonts w:eastAsia="仿宋"/>
          <w:b/>
          <w:bCs/>
          <w:sz w:val="36"/>
          <w:szCs w:val="36"/>
        </w:rPr>
        <w:lastRenderedPageBreak/>
        <w:t>《海洋渔业资源评估技术指南》</w:t>
      </w:r>
    </w:p>
    <w:p w14:paraId="06716F1B" w14:textId="77777777" w:rsidR="00575B0B" w:rsidRDefault="00000000">
      <w:pPr>
        <w:jc w:val="center"/>
        <w:rPr>
          <w:rFonts w:eastAsia="仿宋"/>
          <w:b/>
          <w:bCs/>
          <w:sz w:val="36"/>
          <w:szCs w:val="36"/>
        </w:rPr>
      </w:pPr>
      <w:r>
        <w:rPr>
          <w:rFonts w:eastAsia="仿宋"/>
          <w:b/>
          <w:bCs/>
          <w:sz w:val="36"/>
          <w:szCs w:val="36"/>
        </w:rPr>
        <w:t>编制说明</w:t>
      </w:r>
    </w:p>
    <w:p w14:paraId="48C0064C" w14:textId="77777777" w:rsidR="00575B0B" w:rsidRDefault="00000000">
      <w:pPr>
        <w:rPr>
          <w:rFonts w:eastAsia="仿宋"/>
          <w:b/>
          <w:bCs/>
          <w:sz w:val="28"/>
          <w:szCs w:val="28"/>
        </w:rPr>
      </w:pPr>
      <w:bookmarkStart w:id="1" w:name="OLE_LINK3"/>
      <w:r>
        <w:rPr>
          <w:rFonts w:eastAsia="仿宋"/>
          <w:b/>
          <w:bCs/>
          <w:sz w:val="28"/>
          <w:szCs w:val="28"/>
        </w:rPr>
        <w:t>一、工作简况，包括任务来源、制定背景、起草过程等。</w:t>
      </w:r>
    </w:p>
    <w:p w14:paraId="09BE60E3" w14:textId="77777777" w:rsidR="00575B0B" w:rsidRDefault="00000000">
      <w:pPr>
        <w:rPr>
          <w:rFonts w:eastAsia="仿宋"/>
          <w:b/>
          <w:bCs/>
          <w:sz w:val="28"/>
          <w:szCs w:val="28"/>
        </w:rPr>
      </w:pPr>
      <w:bookmarkStart w:id="2" w:name="OLE_LINK4"/>
      <w:bookmarkEnd w:id="1"/>
      <w:r>
        <w:rPr>
          <w:rFonts w:eastAsia="仿宋"/>
          <w:b/>
          <w:bCs/>
          <w:sz w:val="28"/>
          <w:szCs w:val="28"/>
        </w:rPr>
        <w:t>（一）任务来源</w:t>
      </w:r>
      <w:bookmarkEnd w:id="2"/>
    </w:p>
    <w:p w14:paraId="67979EAF" w14:textId="77777777" w:rsidR="00575B0B" w:rsidRDefault="00000000">
      <w:pPr>
        <w:ind w:firstLineChars="200" w:firstLine="560"/>
        <w:rPr>
          <w:rFonts w:eastAsia="仿宋"/>
          <w:sz w:val="28"/>
          <w:szCs w:val="28"/>
        </w:rPr>
      </w:pPr>
      <w:r>
        <w:rPr>
          <w:rFonts w:eastAsia="仿宋"/>
          <w:sz w:val="28"/>
          <w:szCs w:val="28"/>
        </w:rPr>
        <w:t>国家重点研发计划</w:t>
      </w:r>
      <w:r>
        <w:rPr>
          <w:rFonts w:eastAsia="仿宋"/>
          <w:sz w:val="28"/>
          <w:szCs w:val="28"/>
        </w:rPr>
        <w:t>“</w:t>
      </w:r>
      <w:r>
        <w:rPr>
          <w:rFonts w:eastAsia="仿宋"/>
          <w:sz w:val="28"/>
          <w:szCs w:val="28"/>
        </w:rPr>
        <w:t>海洋农业与淡水渔业科技创新</w:t>
      </w:r>
      <w:r>
        <w:rPr>
          <w:rFonts w:eastAsia="仿宋"/>
          <w:sz w:val="28"/>
          <w:szCs w:val="28"/>
        </w:rPr>
        <w:t>”</w:t>
      </w:r>
      <w:r>
        <w:rPr>
          <w:rFonts w:eastAsia="仿宋"/>
          <w:sz w:val="28"/>
          <w:szCs w:val="28"/>
        </w:rPr>
        <w:t>专项</w:t>
      </w:r>
      <w:r>
        <w:rPr>
          <w:rFonts w:eastAsia="仿宋"/>
          <w:sz w:val="28"/>
          <w:szCs w:val="28"/>
        </w:rPr>
        <w:t>“</w:t>
      </w:r>
      <w:r>
        <w:rPr>
          <w:rFonts w:eastAsia="仿宋"/>
          <w:sz w:val="28"/>
          <w:szCs w:val="28"/>
        </w:rPr>
        <w:t>近海渔业资源评估与生态渔业技术</w:t>
      </w:r>
      <w:r>
        <w:rPr>
          <w:rFonts w:eastAsia="仿宋"/>
          <w:sz w:val="28"/>
          <w:szCs w:val="28"/>
        </w:rPr>
        <w:t>”</w:t>
      </w:r>
      <w:r>
        <w:rPr>
          <w:rFonts w:eastAsia="仿宋"/>
          <w:sz w:val="28"/>
          <w:szCs w:val="28"/>
        </w:rPr>
        <w:t>项目</w:t>
      </w:r>
      <w:r>
        <w:rPr>
          <w:rFonts w:eastAsia="仿宋"/>
          <w:sz w:val="28"/>
          <w:szCs w:val="28"/>
        </w:rPr>
        <w:t>“</w:t>
      </w:r>
      <w:r>
        <w:rPr>
          <w:rFonts w:eastAsia="仿宋"/>
          <w:sz w:val="28"/>
          <w:szCs w:val="28"/>
        </w:rPr>
        <w:t>渔业资源评估技术系统集成与应用</w:t>
      </w:r>
      <w:r>
        <w:rPr>
          <w:rFonts w:eastAsia="仿宋"/>
          <w:sz w:val="28"/>
          <w:szCs w:val="28"/>
        </w:rPr>
        <w:t>”</w:t>
      </w:r>
      <w:r>
        <w:rPr>
          <w:rFonts w:eastAsia="仿宋"/>
          <w:sz w:val="28"/>
          <w:szCs w:val="28"/>
        </w:rPr>
        <w:t>课题（</w:t>
      </w:r>
      <w:r>
        <w:rPr>
          <w:rFonts w:eastAsia="仿宋"/>
          <w:sz w:val="28"/>
          <w:szCs w:val="28"/>
        </w:rPr>
        <w:t>2024YFD2400403</w:t>
      </w:r>
      <w:r>
        <w:rPr>
          <w:rFonts w:eastAsia="仿宋"/>
          <w:sz w:val="28"/>
          <w:szCs w:val="28"/>
        </w:rPr>
        <w:t>）。</w:t>
      </w:r>
    </w:p>
    <w:p w14:paraId="3EAF7E95" w14:textId="77777777" w:rsidR="00575B0B" w:rsidRDefault="00000000">
      <w:pPr>
        <w:numPr>
          <w:ilvl w:val="0"/>
          <w:numId w:val="2"/>
        </w:numPr>
        <w:rPr>
          <w:rFonts w:eastAsia="仿宋"/>
          <w:b/>
          <w:bCs/>
          <w:sz w:val="28"/>
          <w:szCs w:val="28"/>
        </w:rPr>
      </w:pPr>
      <w:r>
        <w:rPr>
          <w:rFonts w:eastAsia="仿宋"/>
          <w:b/>
          <w:bCs/>
          <w:sz w:val="28"/>
          <w:szCs w:val="28"/>
        </w:rPr>
        <w:t>制定背景</w:t>
      </w:r>
    </w:p>
    <w:p w14:paraId="6D980041" w14:textId="77777777" w:rsidR="00575B0B" w:rsidRDefault="00000000">
      <w:pPr>
        <w:ind w:firstLineChars="200" w:firstLine="562"/>
        <w:rPr>
          <w:rFonts w:eastAsia="仿宋"/>
          <w:sz w:val="28"/>
          <w:szCs w:val="28"/>
        </w:rPr>
      </w:pPr>
      <w:r>
        <w:rPr>
          <w:rFonts w:eastAsia="仿宋"/>
          <w:b/>
          <w:bCs/>
          <w:sz w:val="28"/>
          <w:szCs w:val="28"/>
        </w:rPr>
        <w:t>渔业资源评估现状</w:t>
      </w:r>
      <w:r>
        <w:rPr>
          <w:rFonts w:eastAsia="仿宋"/>
          <w:b/>
          <w:bCs/>
          <w:sz w:val="28"/>
          <w:szCs w:val="28"/>
        </w:rPr>
        <w:t xml:space="preserve"> </w:t>
      </w:r>
      <w:r>
        <w:rPr>
          <w:rFonts w:eastAsia="仿宋"/>
          <w:sz w:val="28"/>
          <w:szCs w:val="28"/>
        </w:rPr>
        <w:t>我国是渔业捕捞大国，渔业资源及其丰富，据统计我国海洋捕捞产量稳定在</w:t>
      </w:r>
      <w:r>
        <w:rPr>
          <w:rFonts w:eastAsia="仿宋"/>
          <w:sz w:val="28"/>
          <w:szCs w:val="28"/>
        </w:rPr>
        <w:t>1250</w:t>
      </w:r>
      <w:r>
        <w:rPr>
          <w:rFonts w:eastAsia="仿宋"/>
          <w:sz w:val="28"/>
          <w:szCs w:val="28"/>
        </w:rPr>
        <w:t>万吨</w:t>
      </w:r>
      <w:r>
        <w:rPr>
          <w:rFonts w:eastAsia="仿宋"/>
          <w:sz w:val="28"/>
          <w:szCs w:val="28"/>
        </w:rPr>
        <w:t>/</w:t>
      </w:r>
      <w:r>
        <w:rPr>
          <w:rFonts w:eastAsia="仿宋"/>
          <w:sz w:val="28"/>
          <w:szCs w:val="28"/>
        </w:rPr>
        <w:t>年左右，是国民优质蛋白的重要来源。海洋渔业资源是保障国家粮食安全、维护国家权益的重要抓手，然而多重压力下我国近海渔业资源补充能力受损，渔业可持续发展受到威胁，引起国际社会广泛关注，舆论导向形势严峻。实现我国近海渔业可持续发展，基于渔业资源精准评估的科学管理是关键。当前我国渔业资源评估缺乏全国统一的技术标准，不同地区、不同机构、不同科研团队的评估方法、指标体系、数据处理方式差异极大，导致评估结果缺乏可比性和权威性。例如，在近海渔业资源评估中，部分沿海省份依赖传统的</w:t>
      </w:r>
      <w:r>
        <w:rPr>
          <w:rFonts w:eastAsia="仿宋"/>
          <w:sz w:val="28"/>
          <w:szCs w:val="28"/>
        </w:rPr>
        <w:t>“</w:t>
      </w:r>
      <w:r>
        <w:rPr>
          <w:rFonts w:eastAsia="仿宋"/>
          <w:sz w:val="28"/>
          <w:szCs w:val="28"/>
        </w:rPr>
        <w:t>捕捞量统计</w:t>
      </w:r>
      <w:r>
        <w:rPr>
          <w:rFonts w:eastAsia="仿宋"/>
          <w:sz w:val="28"/>
          <w:szCs w:val="28"/>
        </w:rPr>
        <w:t>+</w:t>
      </w:r>
      <w:r>
        <w:rPr>
          <w:rFonts w:eastAsia="仿宋"/>
          <w:sz w:val="28"/>
          <w:szCs w:val="28"/>
        </w:rPr>
        <w:t>经验估算</w:t>
      </w:r>
      <w:r>
        <w:rPr>
          <w:rFonts w:eastAsia="仿宋"/>
          <w:sz w:val="28"/>
          <w:szCs w:val="28"/>
        </w:rPr>
        <w:t>”</w:t>
      </w:r>
      <w:r>
        <w:rPr>
          <w:rFonts w:eastAsia="仿宋"/>
          <w:sz w:val="28"/>
          <w:szCs w:val="28"/>
        </w:rPr>
        <w:t>模式，仅通过渔民上报的捕捞数据结合历史产量推测资源量，忽略了捕捞努力量、栖息地变化等关键影响因素；科研机构则多采用声学监测、底拖网调查、卫星遥感等技术手段，通过科学模型测算资源量，两种模式得出的结果往往相差悬殊，这种差异直接导致地方管理决策与科学建议相悖，</w:t>
      </w:r>
      <w:r>
        <w:rPr>
          <w:rFonts w:eastAsia="仿宋"/>
          <w:sz w:val="28"/>
          <w:szCs w:val="28"/>
        </w:rPr>
        <w:lastRenderedPageBreak/>
        <w:t>不利于渔业资源的科学管理和可持续发展。</w:t>
      </w:r>
    </w:p>
    <w:p w14:paraId="7B4EAD8E" w14:textId="77777777" w:rsidR="00575B0B" w:rsidRDefault="00000000">
      <w:pPr>
        <w:ind w:firstLineChars="200" w:firstLine="562"/>
        <w:rPr>
          <w:rFonts w:eastAsia="仿宋"/>
          <w:sz w:val="28"/>
          <w:szCs w:val="28"/>
        </w:rPr>
      </w:pPr>
      <w:r>
        <w:rPr>
          <w:rFonts w:eastAsia="仿宋"/>
          <w:b/>
          <w:bCs/>
          <w:sz w:val="28"/>
          <w:szCs w:val="28"/>
        </w:rPr>
        <w:t>立足渔业管理需求。</w:t>
      </w:r>
      <w:r>
        <w:rPr>
          <w:rFonts w:eastAsia="仿宋"/>
          <w:sz w:val="28"/>
          <w:szCs w:val="28"/>
        </w:rPr>
        <w:t>近年来，我国非常重视渔业资源的调查与评估工作，</w:t>
      </w:r>
      <w:r>
        <w:rPr>
          <w:rFonts w:eastAsia="仿宋"/>
          <w:sz w:val="28"/>
          <w:szCs w:val="28"/>
        </w:rPr>
        <w:t xml:space="preserve">2013 </w:t>
      </w:r>
      <w:r>
        <w:rPr>
          <w:rFonts w:eastAsia="仿宋"/>
          <w:sz w:val="28"/>
          <w:szCs w:val="28"/>
        </w:rPr>
        <w:t>年《</w:t>
      </w:r>
      <w:bookmarkStart w:id="3" w:name="OLE_LINK5"/>
      <w:r>
        <w:rPr>
          <w:rFonts w:eastAsia="仿宋"/>
          <w:sz w:val="28"/>
          <w:szCs w:val="28"/>
        </w:rPr>
        <w:t>关于促进海洋渔业持续健康发展的若干意见</w:t>
      </w:r>
      <w:bookmarkEnd w:id="3"/>
      <w:r>
        <w:rPr>
          <w:rFonts w:eastAsia="仿宋"/>
          <w:sz w:val="28"/>
          <w:szCs w:val="28"/>
        </w:rPr>
        <w:t>》（国发〔</w:t>
      </w:r>
      <w:r>
        <w:rPr>
          <w:rFonts w:eastAsia="仿宋"/>
          <w:sz w:val="28"/>
          <w:szCs w:val="28"/>
        </w:rPr>
        <w:t>2013</w:t>
      </w:r>
      <w:r>
        <w:rPr>
          <w:rFonts w:eastAsia="仿宋"/>
          <w:sz w:val="28"/>
          <w:szCs w:val="28"/>
        </w:rPr>
        <w:t>〕</w:t>
      </w:r>
      <w:r>
        <w:rPr>
          <w:rFonts w:eastAsia="仿宋"/>
          <w:sz w:val="28"/>
          <w:szCs w:val="28"/>
        </w:rPr>
        <w:t xml:space="preserve">11 </w:t>
      </w:r>
      <w:r>
        <w:rPr>
          <w:rFonts w:eastAsia="仿宋"/>
          <w:sz w:val="28"/>
          <w:szCs w:val="28"/>
        </w:rPr>
        <w:t>号）明确指出</w:t>
      </w:r>
      <w:r>
        <w:rPr>
          <w:rFonts w:eastAsia="仿宋"/>
          <w:sz w:val="28"/>
          <w:szCs w:val="28"/>
        </w:rPr>
        <w:t>“</w:t>
      </w:r>
      <w:r>
        <w:rPr>
          <w:rFonts w:eastAsia="仿宋"/>
          <w:sz w:val="28"/>
          <w:szCs w:val="28"/>
        </w:rPr>
        <w:t>健全渔业资源调查评估制度，强化渔业资源环境常规调查评估，科学确定渔业资源总可捕捞量</w:t>
      </w:r>
      <w:r>
        <w:rPr>
          <w:rFonts w:eastAsia="仿宋"/>
          <w:sz w:val="28"/>
          <w:szCs w:val="28"/>
        </w:rPr>
        <w:t>”</w:t>
      </w:r>
      <w:r>
        <w:rPr>
          <w:rFonts w:eastAsia="仿宋"/>
          <w:sz w:val="28"/>
          <w:szCs w:val="28"/>
        </w:rPr>
        <w:t>；</w:t>
      </w:r>
      <w:r>
        <w:rPr>
          <w:rFonts w:eastAsia="仿宋"/>
          <w:sz w:val="28"/>
          <w:szCs w:val="28"/>
        </w:rPr>
        <w:t xml:space="preserve">2014 </w:t>
      </w:r>
      <w:r>
        <w:rPr>
          <w:rFonts w:eastAsia="仿宋"/>
          <w:sz w:val="28"/>
          <w:szCs w:val="28"/>
        </w:rPr>
        <w:t>年开始，农业农村部部署了我国近海渔业资源常规调查，已经初步形成了覆盖我国黄渤海、东海和南海</w:t>
      </w:r>
      <w:r>
        <w:rPr>
          <w:rFonts w:eastAsia="仿宋"/>
          <w:sz w:val="28"/>
          <w:szCs w:val="28"/>
        </w:rPr>
        <w:t xml:space="preserve">3 </w:t>
      </w:r>
      <w:r>
        <w:rPr>
          <w:rFonts w:eastAsia="仿宋"/>
          <w:sz w:val="28"/>
          <w:szCs w:val="28"/>
        </w:rPr>
        <w:t>大海区的渔业资源调查体系。</w:t>
      </w:r>
      <w:r>
        <w:rPr>
          <w:rFonts w:eastAsia="仿宋"/>
          <w:sz w:val="28"/>
          <w:szCs w:val="28"/>
        </w:rPr>
        <w:t xml:space="preserve">2024 </w:t>
      </w:r>
      <w:r>
        <w:rPr>
          <w:rFonts w:eastAsia="仿宋"/>
          <w:sz w:val="28"/>
          <w:szCs w:val="28"/>
        </w:rPr>
        <w:t>年</w:t>
      </w:r>
      <w:r>
        <w:rPr>
          <w:rFonts w:eastAsia="仿宋"/>
          <w:sz w:val="28"/>
          <w:szCs w:val="28"/>
        </w:rPr>
        <w:t xml:space="preserve">6 </w:t>
      </w:r>
      <w:r>
        <w:rPr>
          <w:rFonts w:eastAsia="仿宋"/>
          <w:sz w:val="28"/>
          <w:szCs w:val="28"/>
        </w:rPr>
        <w:t>月，中办发文深度调研</w:t>
      </w:r>
      <w:r>
        <w:rPr>
          <w:rFonts w:eastAsia="仿宋"/>
          <w:sz w:val="28"/>
          <w:szCs w:val="28"/>
        </w:rPr>
        <w:t>“</w:t>
      </w:r>
      <w:r>
        <w:rPr>
          <w:rFonts w:eastAsia="仿宋"/>
          <w:sz w:val="28"/>
          <w:szCs w:val="28"/>
        </w:rPr>
        <w:t>中国近海渔业资源状况、影响因素及应对策略</w:t>
      </w:r>
      <w:r>
        <w:rPr>
          <w:rFonts w:eastAsia="仿宋"/>
          <w:sz w:val="28"/>
          <w:szCs w:val="28"/>
        </w:rPr>
        <w:t>”</w:t>
      </w:r>
      <w:r>
        <w:rPr>
          <w:rFonts w:eastAsia="仿宋"/>
          <w:sz w:val="28"/>
          <w:szCs w:val="28"/>
        </w:rPr>
        <w:t>；随后（</w:t>
      </w:r>
      <w:r>
        <w:rPr>
          <w:rFonts w:eastAsia="仿宋"/>
          <w:sz w:val="28"/>
          <w:szCs w:val="28"/>
        </w:rPr>
        <w:t xml:space="preserve">9 </w:t>
      </w:r>
      <w:r>
        <w:rPr>
          <w:rFonts w:eastAsia="仿宋"/>
          <w:sz w:val="28"/>
          <w:szCs w:val="28"/>
        </w:rPr>
        <w:t>月），《国务院办公厅关于</w:t>
      </w:r>
      <w:proofErr w:type="gramStart"/>
      <w:r>
        <w:rPr>
          <w:rFonts w:eastAsia="仿宋"/>
          <w:sz w:val="28"/>
          <w:szCs w:val="28"/>
        </w:rPr>
        <w:t>践行</w:t>
      </w:r>
      <w:proofErr w:type="gramEnd"/>
      <w:r>
        <w:rPr>
          <w:rFonts w:eastAsia="仿宋"/>
          <w:sz w:val="28"/>
          <w:szCs w:val="28"/>
        </w:rPr>
        <w:t>大食物观构建多元化食物供给体系的意见》出台，要求</w:t>
      </w:r>
      <w:r>
        <w:rPr>
          <w:rFonts w:eastAsia="仿宋"/>
          <w:sz w:val="28"/>
          <w:szCs w:val="28"/>
        </w:rPr>
        <w:t>“</w:t>
      </w:r>
      <w:r>
        <w:rPr>
          <w:rFonts w:eastAsia="仿宋"/>
          <w:sz w:val="28"/>
          <w:szCs w:val="28"/>
        </w:rPr>
        <w:t>科学开发江河湖海食物资源、有序发展近海养殖和捕捞</w:t>
      </w:r>
      <w:r>
        <w:rPr>
          <w:rFonts w:eastAsia="仿宋"/>
          <w:sz w:val="28"/>
          <w:szCs w:val="28"/>
        </w:rPr>
        <w:t>”</w:t>
      </w:r>
      <w:r>
        <w:rPr>
          <w:rFonts w:eastAsia="仿宋"/>
          <w:sz w:val="28"/>
          <w:szCs w:val="28"/>
        </w:rPr>
        <w:t>。因此，亟需建立适合我国的海洋渔业资源评估技术标准体系，明确水域内渔业资源评估流程，规范评估模型选择标准，支撑渔业管理决策。</w:t>
      </w:r>
    </w:p>
    <w:p w14:paraId="146508D0" w14:textId="77777777" w:rsidR="00575B0B" w:rsidRDefault="00000000">
      <w:pPr>
        <w:ind w:firstLineChars="200" w:firstLine="562"/>
        <w:rPr>
          <w:rFonts w:eastAsia="仿宋"/>
          <w:sz w:val="28"/>
          <w:szCs w:val="28"/>
        </w:rPr>
      </w:pPr>
      <w:r>
        <w:rPr>
          <w:rFonts w:eastAsia="仿宋"/>
          <w:b/>
          <w:bCs/>
          <w:sz w:val="28"/>
          <w:szCs w:val="28"/>
        </w:rPr>
        <w:t>支撑国际渔业谈判。</w:t>
      </w:r>
      <w:r>
        <w:rPr>
          <w:rFonts w:eastAsia="仿宋"/>
          <w:sz w:val="28"/>
          <w:szCs w:val="28"/>
        </w:rPr>
        <w:t>渔业资源具有显著的流动性和跨境性，我国黄海、东海、南海等海域的渔业资源多与周边国家共享，跨境渔业合作与资源保护是全球渔业治理的重要议题。目前，联合国粮农组织、区域渔业管理组织等已制定了一系列国际通用的渔业资源评估准则，而我国此前的评估体系与国际标准存在差异，导致在国际渔业资源评估、捕捞配额协商等谈判中处于不利地位。制定契合国际通用准则、同时结合我国渔业资源特点的技术指南，既能消除中外评估体系的衔接障碍，便于参与全球渔业资源养护合作，又能通过提供科学、权威的评估数据，提升我国在国际渔业治理中的话语权，为国际渔业资源</w:t>
      </w:r>
      <w:r>
        <w:rPr>
          <w:rFonts w:eastAsia="仿宋"/>
          <w:sz w:val="28"/>
          <w:szCs w:val="28"/>
        </w:rPr>
        <w:lastRenderedPageBreak/>
        <w:t>的合理分配、联合保护提供技术支撑。</w:t>
      </w:r>
    </w:p>
    <w:p w14:paraId="030FE085" w14:textId="0AD3DB30" w:rsidR="00575B0B" w:rsidRDefault="00000000">
      <w:pPr>
        <w:ind w:firstLineChars="200" w:firstLine="560"/>
        <w:rPr>
          <w:rFonts w:eastAsia="仿宋"/>
          <w:sz w:val="28"/>
          <w:szCs w:val="28"/>
        </w:rPr>
      </w:pPr>
      <w:r>
        <w:rPr>
          <w:rFonts w:eastAsia="仿宋"/>
          <w:sz w:val="28"/>
          <w:szCs w:val="28"/>
        </w:rPr>
        <w:t>目前国内尚无统一的资源评估技术类标准，有必要优先为海洋渔业资源评估技术流程提供一个指南，引导开展科学的渔业资源评估，为我国主要渔业种类的配额管理和可持续发展提供基础依据。</w:t>
      </w:r>
      <w:r w:rsidR="0006356B">
        <w:rPr>
          <w:rFonts w:eastAsia="仿宋"/>
          <w:sz w:val="28"/>
          <w:szCs w:val="28"/>
        </w:rPr>
        <w:t>编制</w:t>
      </w:r>
      <w:r>
        <w:rPr>
          <w:rFonts w:eastAsia="仿宋"/>
          <w:sz w:val="28"/>
          <w:szCs w:val="28"/>
        </w:rPr>
        <w:t>《海洋渔业资源评估技术指南》具有其迫切的必要性：</w:t>
      </w:r>
    </w:p>
    <w:p w14:paraId="1324F056" w14:textId="7D96497F" w:rsidR="00575B0B" w:rsidRDefault="00000000">
      <w:pPr>
        <w:ind w:firstLineChars="200" w:firstLine="562"/>
        <w:rPr>
          <w:rFonts w:eastAsia="仿宋"/>
          <w:sz w:val="28"/>
          <w:szCs w:val="28"/>
        </w:rPr>
      </w:pPr>
      <w:r>
        <w:rPr>
          <w:rFonts w:eastAsia="仿宋"/>
          <w:b/>
          <w:bCs/>
          <w:sz w:val="28"/>
          <w:szCs w:val="28"/>
        </w:rPr>
        <w:t>保障产业发展。</w:t>
      </w:r>
      <w:r>
        <w:rPr>
          <w:rFonts w:eastAsia="仿宋"/>
          <w:sz w:val="28"/>
          <w:szCs w:val="28"/>
        </w:rPr>
        <w:t>渔业是我国农业的重要组成部分，是部分沿海、内陆地区渔民的主要收入来源，涉及数千万人的生计。科学的渔业资源评估能明确资源的承载能力，为合理设置捕捞配额提供依据，避免因资源过度开发导致产业衰退。同时，精准的评估能助力优质水产品的供给，提升渔业产业的经济效益，推动乡村振兴战略的实施。此外，随着全球渔业贸易的发展，尤其是</w:t>
      </w:r>
      <w:r>
        <w:rPr>
          <w:rFonts w:eastAsia="仿宋"/>
          <w:sz w:val="28"/>
          <w:szCs w:val="28"/>
        </w:rPr>
        <w:t>WTO</w:t>
      </w:r>
      <w:r>
        <w:rPr>
          <w:rFonts w:eastAsia="仿宋"/>
          <w:sz w:val="28"/>
          <w:szCs w:val="28"/>
        </w:rPr>
        <w:t>《渔业补贴协定》的生效，科学的资源评估是我国水产品符合国际标准、提升国际竞争力的重要保障。</w:t>
      </w:r>
    </w:p>
    <w:p w14:paraId="0B24D88F" w14:textId="77777777" w:rsidR="00575B0B" w:rsidRDefault="00000000">
      <w:pPr>
        <w:ind w:firstLineChars="200" w:firstLine="562"/>
        <w:rPr>
          <w:rFonts w:eastAsia="仿宋"/>
          <w:b/>
          <w:bCs/>
          <w:sz w:val="28"/>
          <w:szCs w:val="28"/>
        </w:rPr>
      </w:pPr>
      <w:r>
        <w:rPr>
          <w:rFonts w:eastAsia="仿宋"/>
          <w:b/>
          <w:bCs/>
          <w:sz w:val="28"/>
          <w:szCs w:val="28"/>
        </w:rPr>
        <w:t>提升渔业治理能力</w:t>
      </w:r>
      <w:r>
        <w:rPr>
          <w:rFonts w:eastAsia="仿宋"/>
          <w:sz w:val="28"/>
          <w:szCs w:val="28"/>
        </w:rPr>
        <w:t>。指南的制定将统一评估流程、规范评估行为，实现评估结果的科学权威，为渔业管理政策的制定、实施、监督提供全流程技术支撑。同时，指南的实施能推动先进技术在基层的应用，促进渔业治理从</w:t>
      </w:r>
      <w:r>
        <w:rPr>
          <w:rFonts w:eastAsia="仿宋"/>
          <w:sz w:val="28"/>
          <w:szCs w:val="28"/>
        </w:rPr>
        <w:t>“</w:t>
      </w:r>
      <w:r>
        <w:rPr>
          <w:rFonts w:eastAsia="仿宋"/>
          <w:sz w:val="28"/>
          <w:szCs w:val="28"/>
        </w:rPr>
        <w:t>经验型</w:t>
      </w:r>
      <w:r>
        <w:rPr>
          <w:rFonts w:eastAsia="仿宋"/>
          <w:sz w:val="28"/>
          <w:szCs w:val="28"/>
        </w:rPr>
        <w:t>”</w:t>
      </w:r>
      <w:r>
        <w:rPr>
          <w:rFonts w:eastAsia="仿宋"/>
          <w:sz w:val="28"/>
          <w:szCs w:val="28"/>
        </w:rPr>
        <w:t>向</w:t>
      </w:r>
      <w:r>
        <w:rPr>
          <w:rFonts w:eastAsia="仿宋"/>
          <w:sz w:val="28"/>
          <w:szCs w:val="28"/>
        </w:rPr>
        <w:t>“</w:t>
      </w:r>
      <w:r>
        <w:rPr>
          <w:rFonts w:eastAsia="仿宋"/>
          <w:sz w:val="28"/>
          <w:szCs w:val="28"/>
        </w:rPr>
        <w:t>科学型</w:t>
      </w:r>
      <w:r>
        <w:rPr>
          <w:rFonts w:eastAsia="仿宋"/>
          <w:sz w:val="28"/>
          <w:szCs w:val="28"/>
        </w:rPr>
        <w:t>”“</w:t>
      </w:r>
      <w:r>
        <w:rPr>
          <w:rFonts w:eastAsia="仿宋"/>
          <w:sz w:val="28"/>
          <w:szCs w:val="28"/>
        </w:rPr>
        <w:t>精准型</w:t>
      </w:r>
      <w:r>
        <w:rPr>
          <w:rFonts w:eastAsia="仿宋"/>
          <w:sz w:val="28"/>
          <w:szCs w:val="28"/>
        </w:rPr>
        <w:t>”</w:t>
      </w:r>
      <w:r>
        <w:rPr>
          <w:rFonts w:eastAsia="仿宋"/>
          <w:sz w:val="28"/>
          <w:szCs w:val="28"/>
        </w:rPr>
        <w:t>转型，提升渔业治理体系和治理能力的现代化水平。</w:t>
      </w:r>
    </w:p>
    <w:p w14:paraId="1F948ABE" w14:textId="3EACDB67" w:rsidR="00575B0B" w:rsidRDefault="00000000">
      <w:pPr>
        <w:ind w:firstLineChars="200" w:firstLine="562"/>
        <w:rPr>
          <w:rFonts w:eastAsia="仿宋"/>
          <w:b/>
          <w:bCs/>
          <w:sz w:val="28"/>
          <w:szCs w:val="28"/>
        </w:rPr>
      </w:pPr>
      <w:r>
        <w:rPr>
          <w:rFonts w:eastAsia="仿宋"/>
          <w:b/>
          <w:bCs/>
          <w:sz w:val="28"/>
          <w:szCs w:val="28"/>
        </w:rPr>
        <w:t>综上，编制《海洋渔业资源评估技术指南》团体标准，是响应国家政策、保障产业发展、提升渔业治理能力和维护国家利益的重要关键举措，</w:t>
      </w:r>
      <w:r>
        <w:rPr>
          <w:rFonts w:eastAsia="仿宋" w:hint="eastAsia"/>
          <w:b/>
          <w:bCs/>
          <w:sz w:val="28"/>
          <w:szCs w:val="28"/>
        </w:rPr>
        <w:t>是</w:t>
      </w:r>
      <w:r>
        <w:rPr>
          <w:rFonts w:eastAsia="仿宋"/>
          <w:b/>
          <w:bCs/>
          <w:sz w:val="28"/>
          <w:szCs w:val="28"/>
        </w:rPr>
        <w:t>我国</w:t>
      </w:r>
      <w:r>
        <w:rPr>
          <w:rFonts w:eastAsia="仿宋" w:hint="eastAsia"/>
          <w:b/>
          <w:bCs/>
          <w:sz w:val="28"/>
          <w:szCs w:val="28"/>
        </w:rPr>
        <w:t>捕捞</w:t>
      </w:r>
      <w:r>
        <w:rPr>
          <w:rFonts w:eastAsia="仿宋"/>
          <w:b/>
          <w:bCs/>
          <w:sz w:val="28"/>
          <w:szCs w:val="28"/>
        </w:rPr>
        <w:t>限额管理</w:t>
      </w:r>
      <w:r>
        <w:rPr>
          <w:rFonts w:eastAsia="仿宋" w:hint="eastAsia"/>
          <w:b/>
          <w:bCs/>
          <w:sz w:val="28"/>
          <w:szCs w:val="28"/>
        </w:rPr>
        <w:t>制度的技术</w:t>
      </w:r>
      <w:r>
        <w:rPr>
          <w:rFonts w:eastAsia="仿宋"/>
          <w:b/>
          <w:bCs/>
          <w:sz w:val="28"/>
          <w:szCs w:val="28"/>
        </w:rPr>
        <w:t>支撑，对维护海洋渔业资源可持续发展具有</w:t>
      </w:r>
      <w:r w:rsidR="0006356B">
        <w:rPr>
          <w:rFonts w:eastAsia="仿宋" w:hint="eastAsia"/>
          <w:b/>
          <w:bCs/>
          <w:sz w:val="28"/>
          <w:szCs w:val="28"/>
        </w:rPr>
        <w:t>极</w:t>
      </w:r>
      <w:r>
        <w:rPr>
          <w:rFonts w:eastAsia="仿宋"/>
          <w:b/>
          <w:bCs/>
          <w:sz w:val="28"/>
          <w:szCs w:val="28"/>
        </w:rPr>
        <w:t>其重要和紧迫的现实意义。</w:t>
      </w:r>
    </w:p>
    <w:p w14:paraId="209B559F" w14:textId="77777777" w:rsidR="00575B0B" w:rsidRDefault="00000000">
      <w:pPr>
        <w:rPr>
          <w:rFonts w:eastAsia="仿宋"/>
          <w:b/>
          <w:bCs/>
          <w:sz w:val="28"/>
          <w:szCs w:val="28"/>
        </w:rPr>
      </w:pPr>
      <w:r>
        <w:rPr>
          <w:rFonts w:eastAsia="仿宋"/>
          <w:b/>
          <w:bCs/>
          <w:sz w:val="28"/>
          <w:szCs w:val="28"/>
        </w:rPr>
        <w:lastRenderedPageBreak/>
        <w:t>（三）主要工作过程</w:t>
      </w:r>
    </w:p>
    <w:p w14:paraId="023069E4" w14:textId="77777777" w:rsidR="00575B0B" w:rsidRDefault="00000000">
      <w:pPr>
        <w:ind w:firstLineChars="200" w:firstLine="562"/>
        <w:rPr>
          <w:rFonts w:eastAsia="仿宋"/>
          <w:b/>
          <w:bCs/>
          <w:sz w:val="28"/>
          <w:szCs w:val="28"/>
        </w:rPr>
      </w:pPr>
      <w:r>
        <w:rPr>
          <w:rFonts w:eastAsia="仿宋"/>
          <w:b/>
          <w:bCs/>
          <w:sz w:val="28"/>
          <w:szCs w:val="28"/>
        </w:rPr>
        <w:t xml:space="preserve">1. </w:t>
      </w:r>
      <w:r>
        <w:rPr>
          <w:rFonts w:eastAsia="仿宋"/>
          <w:b/>
          <w:bCs/>
          <w:sz w:val="28"/>
          <w:szCs w:val="28"/>
        </w:rPr>
        <w:t>现有的工作基础</w:t>
      </w:r>
    </w:p>
    <w:p w14:paraId="165AFAFD" w14:textId="77777777" w:rsidR="00575B0B" w:rsidRDefault="00000000">
      <w:pPr>
        <w:ind w:firstLineChars="200" w:firstLine="560"/>
        <w:rPr>
          <w:rFonts w:eastAsia="仿宋"/>
          <w:sz w:val="28"/>
          <w:szCs w:val="28"/>
        </w:rPr>
      </w:pPr>
      <w:r>
        <w:rPr>
          <w:rFonts w:eastAsia="仿宋"/>
          <w:sz w:val="28"/>
          <w:szCs w:val="28"/>
        </w:rPr>
        <w:t>近年来，国家和农业农村部出台的一系列文件政策为进行海洋渔业资源利用与管理提出了具体要求，包括</w:t>
      </w:r>
      <w:r>
        <w:rPr>
          <w:rFonts w:eastAsia="仿宋"/>
          <w:sz w:val="28"/>
          <w:szCs w:val="28"/>
        </w:rPr>
        <w:t xml:space="preserve">2013 </w:t>
      </w:r>
      <w:r>
        <w:rPr>
          <w:rFonts w:eastAsia="仿宋"/>
          <w:sz w:val="28"/>
          <w:szCs w:val="28"/>
        </w:rPr>
        <w:t>年《国务院关于促进海洋渔业持续健康发展的若干意见》提出</w:t>
      </w:r>
      <w:r>
        <w:rPr>
          <w:rFonts w:eastAsia="仿宋"/>
          <w:sz w:val="28"/>
          <w:szCs w:val="28"/>
        </w:rPr>
        <w:t>“</w:t>
      </w:r>
      <w:r>
        <w:rPr>
          <w:rFonts w:eastAsia="仿宋"/>
          <w:sz w:val="28"/>
          <w:szCs w:val="28"/>
        </w:rPr>
        <w:t>健全渔业资源调查评估制度，科学确定可捕捞量，研究制定渔业资源利用规划</w:t>
      </w:r>
      <w:r>
        <w:rPr>
          <w:rFonts w:eastAsia="仿宋"/>
          <w:sz w:val="28"/>
          <w:szCs w:val="28"/>
        </w:rPr>
        <w:t>”</w:t>
      </w:r>
      <w:r>
        <w:rPr>
          <w:rFonts w:eastAsia="仿宋"/>
          <w:sz w:val="28"/>
          <w:szCs w:val="28"/>
        </w:rPr>
        <w:t>、</w:t>
      </w:r>
      <w:r>
        <w:rPr>
          <w:rFonts w:eastAsia="仿宋"/>
          <w:sz w:val="28"/>
          <w:szCs w:val="28"/>
        </w:rPr>
        <w:t>2024</w:t>
      </w:r>
      <w:r>
        <w:rPr>
          <w:rFonts w:eastAsia="仿宋"/>
          <w:sz w:val="28"/>
          <w:szCs w:val="28"/>
        </w:rPr>
        <w:t>年</w:t>
      </w:r>
      <w:r>
        <w:rPr>
          <w:rFonts w:eastAsia="仿宋"/>
          <w:sz w:val="28"/>
          <w:szCs w:val="28"/>
        </w:rPr>
        <w:t>9</w:t>
      </w:r>
      <w:r>
        <w:rPr>
          <w:rFonts w:eastAsia="仿宋"/>
          <w:sz w:val="28"/>
          <w:szCs w:val="28"/>
        </w:rPr>
        <w:t>月《国务院办公厅关于践行大食物观构建多元化食物供给体系的意见》出台，要求</w:t>
      </w:r>
      <w:r>
        <w:rPr>
          <w:rFonts w:eastAsia="仿宋"/>
          <w:sz w:val="28"/>
          <w:szCs w:val="28"/>
        </w:rPr>
        <w:t>“</w:t>
      </w:r>
      <w:r>
        <w:rPr>
          <w:rFonts w:eastAsia="仿宋"/>
          <w:sz w:val="28"/>
          <w:szCs w:val="28"/>
        </w:rPr>
        <w:t>科学开发江河湖海食物资源、有序发展近海养殖和捕捞</w:t>
      </w:r>
      <w:r>
        <w:rPr>
          <w:rFonts w:eastAsia="仿宋"/>
          <w:sz w:val="28"/>
          <w:szCs w:val="28"/>
        </w:rPr>
        <w:t>”</w:t>
      </w:r>
      <w:r>
        <w:rPr>
          <w:rFonts w:eastAsia="仿宋"/>
          <w:sz w:val="28"/>
          <w:szCs w:val="28"/>
        </w:rPr>
        <w:t>，这些政策为本项目的实施提供了良好的政策支撑。</w:t>
      </w:r>
    </w:p>
    <w:p w14:paraId="3B5B875E" w14:textId="0869D39D" w:rsidR="00575B0B" w:rsidRDefault="00000000">
      <w:pPr>
        <w:ind w:firstLineChars="200" w:firstLine="560"/>
        <w:rPr>
          <w:rFonts w:eastAsia="仿宋"/>
          <w:sz w:val="28"/>
          <w:szCs w:val="28"/>
        </w:rPr>
      </w:pPr>
      <w:r>
        <w:rPr>
          <w:rFonts w:eastAsia="仿宋"/>
          <w:sz w:val="28"/>
          <w:szCs w:val="28"/>
        </w:rPr>
        <w:t>本</w:t>
      </w:r>
      <w:r w:rsidR="00FE0948">
        <w:rPr>
          <w:rFonts w:eastAsia="仿宋" w:hint="eastAsia"/>
          <w:sz w:val="28"/>
          <w:szCs w:val="28"/>
        </w:rPr>
        <w:t>文件</w:t>
      </w:r>
      <w:r>
        <w:rPr>
          <w:rFonts w:eastAsia="仿宋"/>
          <w:sz w:val="28"/>
          <w:szCs w:val="28"/>
        </w:rPr>
        <w:t>由上海海洋大学牵头，中国水产科学研究院东海水产研究所、南海水产研究所和黄海水产研究所等为参与单位。聚集了我国渔业资源评估领域的优势研究团队，骨干由研究领域内知名度较高的学术带头人和优秀中青年学术骨干组成。牵头单位上海海洋大学在渔业资源评估领域研究处于国内领先水平，建立了海洋生态系统和模拟测试框架、中上层混栖种类资源评估模型和非稳态过程种群动力学模型等，在区域性渔业管理组织远洋渔业资源评估和管理方面积累了丰富的研究基础。标准参与单位是国内涉海优势单位，拥有多个国家级和省部级平台，具有丰富的近海渔业资源调查、数据采集及评估经验，承担农业部三大海区近海渔业资源评估的任务，也是应对双边渔业谈判的支撑单位，保障了标准制定的顺利实施。</w:t>
      </w:r>
    </w:p>
    <w:p w14:paraId="4164E841" w14:textId="77777777" w:rsidR="00575B0B" w:rsidRDefault="00000000">
      <w:pPr>
        <w:ind w:firstLineChars="200" w:firstLine="560"/>
        <w:rPr>
          <w:rFonts w:eastAsia="仿宋"/>
          <w:sz w:val="28"/>
          <w:szCs w:val="28"/>
        </w:rPr>
      </w:pPr>
      <w:r>
        <w:rPr>
          <w:rFonts w:eastAsia="仿宋"/>
          <w:sz w:val="28"/>
          <w:szCs w:val="28"/>
        </w:rPr>
        <w:t>综上，在研究基础、数据积累、人才团队、科研平台方面为标准顺利制定提供有力保障。</w:t>
      </w:r>
    </w:p>
    <w:p w14:paraId="572EEDEA" w14:textId="77777777" w:rsidR="00575B0B" w:rsidRDefault="00000000">
      <w:pPr>
        <w:spacing w:line="360" w:lineRule="auto"/>
        <w:ind w:firstLineChars="200" w:firstLine="562"/>
        <w:rPr>
          <w:rFonts w:eastAsia="仿宋"/>
          <w:b/>
          <w:bCs/>
          <w:sz w:val="28"/>
          <w:szCs w:val="28"/>
        </w:rPr>
      </w:pPr>
      <w:r>
        <w:rPr>
          <w:rFonts w:eastAsia="仿宋"/>
          <w:b/>
          <w:bCs/>
          <w:sz w:val="28"/>
          <w:szCs w:val="28"/>
        </w:rPr>
        <w:lastRenderedPageBreak/>
        <w:t xml:space="preserve">2 </w:t>
      </w:r>
      <w:r>
        <w:rPr>
          <w:rFonts w:eastAsia="仿宋"/>
          <w:b/>
          <w:bCs/>
          <w:sz w:val="28"/>
          <w:szCs w:val="28"/>
        </w:rPr>
        <w:t>编制起草阶段</w:t>
      </w:r>
    </w:p>
    <w:p w14:paraId="3E69FDDA" w14:textId="77777777" w:rsidR="00575B0B" w:rsidRDefault="00000000">
      <w:pPr>
        <w:spacing w:line="360" w:lineRule="auto"/>
        <w:ind w:firstLineChars="200" w:firstLine="560"/>
        <w:rPr>
          <w:rFonts w:eastAsia="仿宋"/>
          <w:sz w:val="28"/>
          <w:szCs w:val="28"/>
        </w:rPr>
      </w:pPr>
      <w:r>
        <w:rPr>
          <w:rFonts w:eastAsia="仿宋" w:hint="eastAsia"/>
          <w:sz w:val="28"/>
          <w:szCs w:val="28"/>
        </w:rPr>
        <w:t>2025</w:t>
      </w:r>
      <w:r>
        <w:rPr>
          <w:rFonts w:eastAsia="仿宋" w:hint="eastAsia"/>
          <w:sz w:val="28"/>
          <w:szCs w:val="28"/>
        </w:rPr>
        <w:t>年</w:t>
      </w:r>
      <w:r>
        <w:rPr>
          <w:rFonts w:eastAsia="仿宋" w:hint="eastAsia"/>
          <w:sz w:val="28"/>
          <w:szCs w:val="28"/>
        </w:rPr>
        <w:t>1</w:t>
      </w:r>
      <w:r>
        <w:rPr>
          <w:rFonts w:eastAsia="仿宋" w:hint="eastAsia"/>
          <w:sz w:val="28"/>
          <w:szCs w:val="28"/>
        </w:rPr>
        <w:t>月</w:t>
      </w:r>
      <w:r>
        <w:rPr>
          <w:rFonts w:eastAsia="仿宋" w:hint="eastAsia"/>
          <w:sz w:val="28"/>
          <w:szCs w:val="28"/>
        </w:rPr>
        <w:t>~2</w:t>
      </w:r>
      <w:r>
        <w:rPr>
          <w:rFonts w:eastAsia="仿宋" w:hint="eastAsia"/>
          <w:sz w:val="28"/>
          <w:szCs w:val="28"/>
        </w:rPr>
        <w:t>月，根据任务要求，成立了标准编制工作起草小组，积极组织筹备、征集标准参与单位，确定标准编制工作组。</w:t>
      </w:r>
    </w:p>
    <w:p w14:paraId="033C77DB" w14:textId="77777777" w:rsidR="00575B0B" w:rsidRDefault="00000000">
      <w:pPr>
        <w:spacing w:line="360" w:lineRule="auto"/>
        <w:ind w:firstLineChars="200" w:firstLine="560"/>
        <w:rPr>
          <w:rFonts w:eastAsia="仿宋"/>
          <w:sz w:val="28"/>
          <w:szCs w:val="28"/>
        </w:rPr>
      </w:pPr>
      <w:r>
        <w:rPr>
          <w:rFonts w:eastAsia="仿宋" w:hint="eastAsia"/>
          <w:sz w:val="28"/>
          <w:szCs w:val="28"/>
        </w:rPr>
        <w:t>2025</w:t>
      </w:r>
      <w:r>
        <w:rPr>
          <w:rFonts w:eastAsia="仿宋" w:hint="eastAsia"/>
          <w:sz w:val="28"/>
          <w:szCs w:val="28"/>
        </w:rPr>
        <w:t>年</w:t>
      </w:r>
      <w:r>
        <w:rPr>
          <w:rFonts w:eastAsia="仿宋" w:hint="eastAsia"/>
          <w:sz w:val="28"/>
          <w:szCs w:val="28"/>
        </w:rPr>
        <w:t>2</w:t>
      </w:r>
      <w:r>
        <w:rPr>
          <w:rFonts w:eastAsia="仿宋" w:hint="eastAsia"/>
          <w:sz w:val="28"/>
          <w:szCs w:val="28"/>
        </w:rPr>
        <w:t>月</w:t>
      </w:r>
      <w:r>
        <w:rPr>
          <w:rFonts w:eastAsia="仿宋" w:hint="eastAsia"/>
          <w:sz w:val="28"/>
          <w:szCs w:val="28"/>
        </w:rPr>
        <w:t>~3</w:t>
      </w:r>
      <w:r>
        <w:rPr>
          <w:rFonts w:eastAsia="仿宋" w:hint="eastAsia"/>
          <w:sz w:val="28"/>
          <w:szCs w:val="28"/>
        </w:rPr>
        <w:t>月，</w:t>
      </w:r>
      <w:r>
        <w:rPr>
          <w:rFonts w:eastAsia="仿宋"/>
          <w:sz w:val="28"/>
          <w:szCs w:val="28"/>
        </w:rPr>
        <w:t>编制组初步拟定了标准制订的原则、工作目标、工作内容和技术路线，讨论了在标准过程中可能遇到的问题、标准定位及侧重点，并根据标准编制任务，制定了详细的标准编制计划与任务分工。</w:t>
      </w:r>
    </w:p>
    <w:p w14:paraId="41CEB000" w14:textId="5EE7F5AA" w:rsidR="00575B0B" w:rsidRDefault="00000000">
      <w:pPr>
        <w:spacing w:line="360" w:lineRule="auto"/>
        <w:ind w:firstLineChars="200" w:firstLine="560"/>
        <w:rPr>
          <w:rFonts w:eastAsia="仿宋"/>
          <w:sz w:val="28"/>
          <w:szCs w:val="28"/>
        </w:rPr>
      </w:pPr>
      <w:r>
        <w:rPr>
          <w:rFonts w:eastAsia="仿宋"/>
          <w:sz w:val="28"/>
          <w:szCs w:val="28"/>
        </w:rPr>
        <w:t>2025</w:t>
      </w:r>
      <w:r>
        <w:rPr>
          <w:rFonts w:eastAsia="仿宋"/>
          <w:sz w:val="28"/>
          <w:szCs w:val="28"/>
        </w:rPr>
        <w:t>年</w:t>
      </w:r>
      <w:r>
        <w:rPr>
          <w:rFonts w:eastAsia="仿宋"/>
          <w:sz w:val="28"/>
          <w:szCs w:val="28"/>
        </w:rPr>
        <w:t>4</w:t>
      </w:r>
      <w:r>
        <w:rPr>
          <w:rFonts w:eastAsia="仿宋" w:hint="eastAsia"/>
          <w:sz w:val="28"/>
          <w:szCs w:val="28"/>
        </w:rPr>
        <w:t>月</w:t>
      </w:r>
      <w:r>
        <w:rPr>
          <w:rFonts w:eastAsia="仿宋"/>
          <w:sz w:val="28"/>
          <w:szCs w:val="28"/>
        </w:rPr>
        <w:t>~8</w:t>
      </w:r>
      <w:r>
        <w:rPr>
          <w:rFonts w:eastAsia="仿宋"/>
          <w:sz w:val="28"/>
          <w:szCs w:val="28"/>
        </w:rPr>
        <w:t>月，查阅并收集国内外渔业资源评估相关资料、文献</w:t>
      </w:r>
      <w:r>
        <w:rPr>
          <w:rFonts w:eastAsia="仿宋" w:hint="eastAsia"/>
          <w:sz w:val="28"/>
          <w:szCs w:val="28"/>
        </w:rPr>
        <w:t>，开展技术调研</w:t>
      </w:r>
      <w:r>
        <w:rPr>
          <w:rFonts w:eastAsia="仿宋"/>
          <w:sz w:val="28"/>
          <w:szCs w:val="28"/>
        </w:rPr>
        <w:t>，并与协作单位沟通咨询，</w:t>
      </w:r>
      <w:r>
        <w:rPr>
          <w:rFonts w:eastAsia="仿宋" w:hint="eastAsia"/>
          <w:sz w:val="28"/>
          <w:szCs w:val="28"/>
        </w:rPr>
        <w:t>基于我国现行渔业资源及管理现状，</w:t>
      </w:r>
      <w:r>
        <w:rPr>
          <w:rFonts w:eastAsia="仿宋"/>
          <w:sz w:val="28"/>
          <w:szCs w:val="28"/>
        </w:rPr>
        <w:t>组织协作单位</w:t>
      </w:r>
      <w:r>
        <w:rPr>
          <w:rFonts w:eastAsia="仿宋" w:hint="eastAsia"/>
          <w:sz w:val="28"/>
          <w:szCs w:val="28"/>
        </w:rPr>
        <w:t>共同</w:t>
      </w:r>
      <w:r>
        <w:rPr>
          <w:rFonts w:eastAsia="仿宋"/>
          <w:sz w:val="28"/>
          <w:szCs w:val="28"/>
        </w:rPr>
        <w:t>完成《海洋渔业资源评估</w:t>
      </w:r>
      <w:r w:rsidR="00FE0948">
        <w:rPr>
          <w:rFonts w:eastAsia="仿宋" w:hint="eastAsia"/>
          <w:sz w:val="28"/>
          <w:szCs w:val="28"/>
        </w:rPr>
        <w:t>技术指南</w:t>
      </w:r>
      <w:r>
        <w:rPr>
          <w:rFonts w:eastAsia="仿宋"/>
          <w:sz w:val="28"/>
          <w:szCs w:val="28"/>
        </w:rPr>
        <w:t>》标准起草组讨论稿及编制说明。</w:t>
      </w:r>
    </w:p>
    <w:p w14:paraId="3142C69F" w14:textId="03C86D7A" w:rsidR="00575B0B" w:rsidRDefault="00000000">
      <w:pPr>
        <w:spacing w:line="360" w:lineRule="auto"/>
        <w:ind w:firstLineChars="200" w:firstLine="560"/>
        <w:rPr>
          <w:rFonts w:eastAsia="仿宋"/>
          <w:sz w:val="28"/>
          <w:szCs w:val="28"/>
        </w:rPr>
      </w:pPr>
      <w:r>
        <w:rPr>
          <w:rFonts w:eastAsia="仿宋"/>
          <w:sz w:val="28"/>
          <w:szCs w:val="28"/>
        </w:rPr>
        <w:t>2025</w:t>
      </w:r>
      <w:r>
        <w:rPr>
          <w:rFonts w:eastAsia="仿宋"/>
          <w:sz w:val="28"/>
          <w:szCs w:val="28"/>
        </w:rPr>
        <w:t>年</w:t>
      </w:r>
      <w:r>
        <w:rPr>
          <w:rFonts w:eastAsia="仿宋"/>
          <w:sz w:val="28"/>
          <w:szCs w:val="28"/>
        </w:rPr>
        <w:t>9</w:t>
      </w:r>
      <w:r>
        <w:rPr>
          <w:rFonts w:eastAsia="仿宋"/>
          <w:sz w:val="28"/>
          <w:szCs w:val="28"/>
        </w:rPr>
        <w:t>月，参加由中国渔业协会组织的</w:t>
      </w:r>
      <w:r w:rsidR="0006356B">
        <w:rPr>
          <w:rFonts w:eastAsia="仿宋" w:hint="eastAsia"/>
          <w:sz w:val="28"/>
          <w:szCs w:val="28"/>
        </w:rPr>
        <w:t>立项评审</w:t>
      </w:r>
      <w:r>
        <w:rPr>
          <w:rFonts w:eastAsia="仿宋"/>
          <w:sz w:val="28"/>
          <w:szCs w:val="28"/>
        </w:rPr>
        <w:t>会，对标准的立项可行性、企业（行业）需求度等进行汇报，接受专家质询，并根据专家意见，完成《海洋渔业资源评估技术指南》标准征求意见稿及编制说明。</w:t>
      </w:r>
      <w:r>
        <w:rPr>
          <w:rFonts w:eastAsia="仿宋"/>
          <w:sz w:val="28"/>
          <w:szCs w:val="28"/>
        </w:rPr>
        <w:t xml:space="preserve"> </w:t>
      </w:r>
    </w:p>
    <w:p w14:paraId="69CA8B57" w14:textId="77777777" w:rsidR="00575B0B" w:rsidRDefault="00000000">
      <w:pPr>
        <w:spacing w:line="360" w:lineRule="auto"/>
        <w:ind w:firstLineChars="200" w:firstLine="562"/>
        <w:rPr>
          <w:rFonts w:eastAsia="仿宋"/>
          <w:b/>
          <w:bCs/>
          <w:sz w:val="28"/>
          <w:szCs w:val="28"/>
        </w:rPr>
      </w:pPr>
      <w:r>
        <w:rPr>
          <w:rFonts w:eastAsia="仿宋" w:hint="eastAsia"/>
          <w:b/>
          <w:bCs/>
          <w:sz w:val="28"/>
          <w:szCs w:val="28"/>
        </w:rPr>
        <w:t xml:space="preserve">3 </w:t>
      </w:r>
      <w:r>
        <w:rPr>
          <w:rFonts w:eastAsia="仿宋"/>
          <w:b/>
          <w:bCs/>
          <w:sz w:val="28"/>
          <w:szCs w:val="28"/>
        </w:rPr>
        <w:t>征求意见阶段</w:t>
      </w:r>
    </w:p>
    <w:p w14:paraId="1A5070AF" w14:textId="77777777" w:rsidR="00575B0B" w:rsidRDefault="00000000">
      <w:pPr>
        <w:spacing w:line="360" w:lineRule="auto"/>
        <w:ind w:firstLineChars="200" w:firstLine="560"/>
        <w:rPr>
          <w:rFonts w:eastAsia="仿宋"/>
          <w:color w:val="000000" w:themeColor="text1"/>
          <w:sz w:val="28"/>
          <w:szCs w:val="28"/>
        </w:rPr>
      </w:pPr>
      <w:r>
        <w:rPr>
          <w:rFonts w:eastAsia="仿宋"/>
          <w:color w:val="000000" w:themeColor="text1"/>
          <w:sz w:val="28"/>
          <w:szCs w:val="28"/>
        </w:rPr>
        <w:t>计划</w:t>
      </w:r>
      <w:r>
        <w:rPr>
          <w:rFonts w:eastAsia="仿宋"/>
          <w:color w:val="000000" w:themeColor="text1"/>
          <w:sz w:val="28"/>
          <w:szCs w:val="28"/>
        </w:rPr>
        <w:t>2026</w:t>
      </w:r>
      <w:r>
        <w:rPr>
          <w:rFonts w:eastAsia="仿宋"/>
          <w:color w:val="000000" w:themeColor="text1"/>
          <w:sz w:val="28"/>
          <w:szCs w:val="28"/>
        </w:rPr>
        <w:t>年</w:t>
      </w:r>
      <w:r>
        <w:rPr>
          <w:rFonts w:eastAsia="仿宋"/>
          <w:color w:val="000000" w:themeColor="text1"/>
          <w:sz w:val="28"/>
          <w:szCs w:val="28"/>
        </w:rPr>
        <w:t>1</w:t>
      </w:r>
      <w:r>
        <w:rPr>
          <w:rFonts w:eastAsia="仿宋"/>
          <w:color w:val="000000" w:themeColor="text1"/>
          <w:sz w:val="28"/>
          <w:szCs w:val="28"/>
        </w:rPr>
        <w:t>月</w:t>
      </w:r>
      <w:r>
        <w:rPr>
          <w:rFonts w:eastAsia="仿宋"/>
          <w:color w:val="000000" w:themeColor="text1"/>
          <w:sz w:val="28"/>
          <w:szCs w:val="28"/>
        </w:rPr>
        <w:t>~2</w:t>
      </w:r>
      <w:r>
        <w:rPr>
          <w:rFonts w:eastAsia="仿宋"/>
          <w:color w:val="000000" w:themeColor="text1"/>
          <w:sz w:val="28"/>
          <w:szCs w:val="28"/>
        </w:rPr>
        <w:t>月，广泛征求国内科研、</w:t>
      </w:r>
      <w:r>
        <w:rPr>
          <w:rFonts w:eastAsia="仿宋" w:hint="eastAsia"/>
          <w:color w:val="000000" w:themeColor="text1"/>
          <w:sz w:val="28"/>
          <w:szCs w:val="28"/>
        </w:rPr>
        <w:t>渔业</w:t>
      </w:r>
      <w:r>
        <w:rPr>
          <w:rFonts w:eastAsia="仿宋"/>
          <w:color w:val="000000" w:themeColor="text1"/>
          <w:sz w:val="28"/>
          <w:szCs w:val="28"/>
        </w:rPr>
        <w:t>生产、管理、协会等相关领域专家的意见，听取各方专家意见，力争使标准更加全面、准确。</w:t>
      </w:r>
    </w:p>
    <w:p w14:paraId="1AFFA884" w14:textId="77777777" w:rsidR="00575B0B" w:rsidRDefault="00000000">
      <w:pPr>
        <w:spacing w:line="360" w:lineRule="auto"/>
        <w:ind w:firstLineChars="200" w:firstLine="562"/>
        <w:rPr>
          <w:rFonts w:eastAsia="仿宋"/>
          <w:b/>
          <w:bCs/>
          <w:sz w:val="28"/>
          <w:szCs w:val="28"/>
        </w:rPr>
      </w:pPr>
      <w:r>
        <w:rPr>
          <w:rFonts w:eastAsia="仿宋" w:hint="eastAsia"/>
          <w:b/>
          <w:bCs/>
          <w:sz w:val="28"/>
          <w:szCs w:val="28"/>
        </w:rPr>
        <w:t>4</w:t>
      </w:r>
      <w:r>
        <w:rPr>
          <w:rFonts w:eastAsia="仿宋"/>
          <w:b/>
          <w:bCs/>
          <w:sz w:val="28"/>
          <w:szCs w:val="28"/>
        </w:rPr>
        <w:t xml:space="preserve"> </w:t>
      </w:r>
      <w:r>
        <w:rPr>
          <w:rFonts w:eastAsia="仿宋"/>
          <w:b/>
          <w:bCs/>
          <w:sz w:val="28"/>
          <w:szCs w:val="28"/>
        </w:rPr>
        <w:t>标准送审阶段</w:t>
      </w:r>
    </w:p>
    <w:p w14:paraId="5CF0999B" w14:textId="77777777" w:rsidR="00575B0B" w:rsidRDefault="00000000">
      <w:pPr>
        <w:spacing w:line="360" w:lineRule="auto"/>
        <w:ind w:firstLine="560"/>
        <w:rPr>
          <w:rFonts w:eastAsia="仿宋"/>
          <w:sz w:val="28"/>
          <w:szCs w:val="28"/>
        </w:rPr>
      </w:pPr>
      <w:r>
        <w:rPr>
          <w:rFonts w:eastAsia="仿宋"/>
          <w:sz w:val="28"/>
          <w:szCs w:val="28"/>
        </w:rPr>
        <w:t>计划</w:t>
      </w:r>
      <w:r>
        <w:rPr>
          <w:rFonts w:eastAsia="仿宋"/>
          <w:sz w:val="28"/>
          <w:szCs w:val="28"/>
        </w:rPr>
        <w:t>2026</w:t>
      </w:r>
      <w:r>
        <w:rPr>
          <w:rFonts w:eastAsia="仿宋"/>
          <w:sz w:val="28"/>
          <w:szCs w:val="28"/>
        </w:rPr>
        <w:t>年</w:t>
      </w:r>
      <w:r>
        <w:rPr>
          <w:rFonts w:eastAsia="仿宋"/>
          <w:sz w:val="28"/>
          <w:szCs w:val="28"/>
        </w:rPr>
        <w:t>3</w:t>
      </w:r>
      <w:r>
        <w:rPr>
          <w:rFonts w:eastAsia="仿宋"/>
          <w:sz w:val="28"/>
          <w:szCs w:val="28"/>
        </w:rPr>
        <w:t>月，根据意见反馈情况，组织有关专家对标准进行研讨，修改形成标准送审稿。</w:t>
      </w:r>
      <w:r>
        <w:rPr>
          <w:rFonts w:eastAsia="仿宋"/>
          <w:sz w:val="28"/>
          <w:szCs w:val="28"/>
        </w:rPr>
        <w:t xml:space="preserve"> </w:t>
      </w:r>
    </w:p>
    <w:p w14:paraId="1541BE5B" w14:textId="77777777" w:rsidR="00575B0B" w:rsidRDefault="00000000">
      <w:pPr>
        <w:spacing w:line="360" w:lineRule="auto"/>
        <w:ind w:firstLine="560"/>
        <w:rPr>
          <w:rFonts w:eastAsia="仿宋"/>
          <w:b/>
          <w:bCs/>
          <w:sz w:val="28"/>
          <w:szCs w:val="28"/>
        </w:rPr>
      </w:pPr>
      <w:r>
        <w:rPr>
          <w:rFonts w:eastAsia="仿宋" w:hint="eastAsia"/>
          <w:b/>
          <w:bCs/>
          <w:sz w:val="28"/>
          <w:szCs w:val="28"/>
        </w:rPr>
        <w:lastRenderedPageBreak/>
        <w:t>5</w:t>
      </w:r>
      <w:r>
        <w:rPr>
          <w:rFonts w:eastAsia="仿宋"/>
          <w:b/>
          <w:bCs/>
          <w:sz w:val="28"/>
          <w:szCs w:val="28"/>
        </w:rPr>
        <w:t xml:space="preserve"> </w:t>
      </w:r>
      <w:r>
        <w:rPr>
          <w:rFonts w:eastAsia="仿宋"/>
          <w:b/>
          <w:bCs/>
          <w:sz w:val="28"/>
          <w:szCs w:val="28"/>
        </w:rPr>
        <w:t>标准审定阶段</w:t>
      </w:r>
    </w:p>
    <w:p w14:paraId="163063E1" w14:textId="77777777" w:rsidR="00575B0B" w:rsidRDefault="00000000">
      <w:pPr>
        <w:spacing w:line="360" w:lineRule="auto"/>
        <w:ind w:firstLine="560"/>
        <w:rPr>
          <w:rFonts w:eastAsia="仿宋"/>
          <w:sz w:val="28"/>
          <w:szCs w:val="28"/>
        </w:rPr>
      </w:pPr>
      <w:r>
        <w:rPr>
          <w:rFonts w:eastAsia="仿宋"/>
          <w:sz w:val="28"/>
          <w:szCs w:val="28"/>
        </w:rPr>
        <w:t>计划</w:t>
      </w:r>
      <w:r>
        <w:rPr>
          <w:rFonts w:eastAsia="仿宋"/>
          <w:sz w:val="28"/>
          <w:szCs w:val="28"/>
        </w:rPr>
        <w:t>2026</w:t>
      </w:r>
      <w:r>
        <w:rPr>
          <w:rFonts w:eastAsia="仿宋"/>
          <w:sz w:val="28"/>
          <w:szCs w:val="28"/>
        </w:rPr>
        <w:t>年</w:t>
      </w:r>
      <w:r>
        <w:rPr>
          <w:rFonts w:eastAsia="仿宋"/>
          <w:sz w:val="28"/>
          <w:szCs w:val="28"/>
        </w:rPr>
        <w:t>4</w:t>
      </w:r>
      <w:r>
        <w:rPr>
          <w:rFonts w:eastAsia="仿宋"/>
          <w:sz w:val="28"/>
          <w:szCs w:val="28"/>
        </w:rPr>
        <w:t>月</w:t>
      </w:r>
      <w:r>
        <w:rPr>
          <w:rFonts w:eastAsia="仿宋"/>
          <w:sz w:val="28"/>
          <w:szCs w:val="28"/>
        </w:rPr>
        <w:t>~5</w:t>
      </w:r>
      <w:r>
        <w:rPr>
          <w:rFonts w:eastAsia="仿宋"/>
          <w:sz w:val="28"/>
          <w:szCs w:val="28"/>
        </w:rPr>
        <w:t>月，将完成的标准送审稿按程序申请进行会议审定。</w:t>
      </w:r>
    </w:p>
    <w:p w14:paraId="597478C4" w14:textId="77777777" w:rsidR="00575B0B" w:rsidRDefault="00000000">
      <w:pPr>
        <w:rPr>
          <w:rFonts w:eastAsia="仿宋"/>
          <w:b/>
          <w:bCs/>
          <w:sz w:val="28"/>
          <w:szCs w:val="28"/>
        </w:rPr>
      </w:pPr>
      <w:r>
        <w:rPr>
          <w:rFonts w:eastAsia="仿宋"/>
          <w:b/>
          <w:bCs/>
          <w:sz w:val="28"/>
          <w:szCs w:val="28"/>
        </w:rPr>
        <w:t>（四）标准起草单位、人员及任务分工</w:t>
      </w:r>
    </w:p>
    <w:p w14:paraId="6449E2B9" w14:textId="77777777" w:rsidR="00575B0B" w:rsidRDefault="00000000">
      <w:pPr>
        <w:ind w:firstLineChars="200" w:firstLine="560"/>
        <w:rPr>
          <w:rFonts w:eastAsia="仿宋"/>
          <w:sz w:val="28"/>
          <w:szCs w:val="28"/>
        </w:rPr>
      </w:pPr>
      <w:r>
        <w:rPr>
          <w:rFonts w:eastAsia="仿宋"/>
          <w:color w:val="000000" w:themeColor="text1"/>
          <w:sz w:val="28"/>
          <w:szCs w:val="28"/>
        </w:rPr>
        <w:t>本标准的承担单位为</w:t>
      </w:r>
      <w:r>
        <w:rPr>
          <w:rFonts w:eastAsia="仿宋"/>
          <w:sz w:val="28"/>
          <w:szCs w:val="28"/>
        </w:rPr>
        <w:t>上海海洋大学，在标准制定过程中，能够对标准的各项内容提出建设性意见。标准主要参与单位与人员分工情况见表</w:t>
      </w:r>
      <w:r>
        <w:rPr>
          <w:rFonts w:eastAsia="仿宋"/>
          <w:sz w:val="28"/>
          <w:szCs w:val="28"/>
        </w:rPr>
        <w:t>1</w:t>
      </w:r>
      <w:r>
        <w:rPr>
          <w:rFonts w:eastAsia="仿宋"/>
          <w:sz w:val="28"/>
          <w:szCs w:val="28"/>
        </w:rPr>
        <w:t>。</w:t>
      </w:r>
    </w:p>
    <w:p w14:paraId="018BC627" w14:textId="77777777" w:rsidR="00575B0B" w:rsidRDefault="00000000">
      <w:pPr>
        <w:jc w:val="center"/>
        <w:rPr>
          <w:rFonts w:eastAsia="仿宋"/>
          <w:b/>
          <w:bCs/>
          <w:sz w:val="28"/>
          <w:szCs w:val="28"/>
        </w:rPr>
      </w:pPr>
      <w:r>
        <w:rPr>
          <w:rFonts w:eastAsia="仿宋"/>
          <w:b/>
          <w:bCs/>
          <w:sz w:val="28"/>
          <w:szCs w:val="28"/>
        </w:rPr>
        <w:t>表</w:t>
      </w:r>
      <w:r>
        <w:rPr>
          <w:rFonts w:eastAsia="仿宋"/>
          <w:b/>
          <w:bCs/>
          <w:sz w:val="28"/>
          <w:szCs w:val="28"/>
        </w:rPr>
        <w:t>1</w:t>
      </w:r>
      <w:r>
        <w:rPr>
          <w:rFonts w:eastAsia="仿宋"/>
          <w:b/>
          <w:bCs/>
          <w:sz w:val="28"/>
          <w:szCs w:val="28"/>
        </w:rPr>
        <w:t>本</w:t>
      </w:r>
      <w:r>
        <w:rPr>
          <w:rFonts w:eastAsia="仿宋" w:hint="eastAsia"/>
          <w:b/>
          <w:bCs/>
          <w:sz w:val="28"/>
          <w:szCs w:val="28"/>
        </w:rPr>
        <w:t>标准</w:t>
      </w:r>
      <w:r>
        <w:rPr>
          <w:rFonts w:eastAsia="仿宋"/>
          <w:b/>
          <w:bCs/>
          <w:sz w:val="28"/>
          <w:szCs w:val="28"/>
        </w:rPr>
        <w:t>主要起草人员及任务分工</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3054"/>
        <w:gridCol w:w="4303"/>
      </w:tblGrid>
      <w:tr w:rsidR="00575B0B" w14:paraId="0BAE0A53" w14:textId="77777777">
        <w:trPr>
          <w:trHeight w:val="348"/>
          <w:jc w:val="center"/>
        </w:trPr>
        <w:tc>
          <w:tcPr>
            <w:tcW w:w="565" w:type="pct"/>
            <w:vAlign w:val="center"/>
          </w:tcPr>
          <w:p w14:paraId="6A3D6BB4" w14:textId="77777777" w:rsidR="00575B0B" w:rsidRDefault="00000000">
            <w:pPr>
              <w:pStyle w:val="a8"/>
              <w:adjustRightInd w:val="0"/>
              <w:snapToGrid w:val="0"/>
              <w:jc w:val="center"/>
              <w:rPr>
                <w:rFonts w:ascii="Times New Roman" w:eastAsia="仿宋" w:hAnsi="Times New Roman"/>
                <w:b/>
                <w:bCs/>
                <w:szCs w:val="21"/>
              </w:rPr>
            </w:pPr>
            <w:r>
              <w:rPr>
                <w:rFonts w:ascii="Times New Roman" w:eastAsia="仿宋" w:hAnsi="Times New Roman"/>
                <w:b/>
                <w:bCs/>
                <w:szCs w:val="21"/>
              </w:rPr>
              <w:t>姓名</w:t>
            </w:r>
          </w:p>
        </w:tc>
        <w:tc>
          <w:tcPr>
            <w:tcW w:w="1840" w:type="pct"/>
            <w:vAlign w:val="center"/>
          </w:tcPr>
          <w:p w14:paraId="5159D8AB" w14:textId="77777777" w:rsidR="00575B0B" w:rsidRDefault="00000000">
            <w:pPr>
              <w:pStyle w:val="a8"/>
              <w:adjustRightInd w:val="0"/>
              <w:snapToGrid w:val="0"/>
              <w:jc w:val="center"/>
              <w:rPr>
                <w:rFonts w:ascii="Times New Roman" w:eastAsia="仿宋" w:hAnsi="Times New Roman"/>
                <w:b/>
                <w:bCs/>
                <w:szCs w:val="21"/>
              </w:rPr>
            </w:pPr>
            <w:r>
              <w:rPr>
                <w:rFonts w:ascii="Times New Roman" w:eastAsia="仿宋" w:hAnsi="Times New Roman"/>
                <w:b/>
                <w:bCs/>
                <w:szCs w:val="21"/>
              </w:rPr>
              <w:t>工作单位</w:t>
            </w:r>
          </w:p>
        </w:tc>
        <w:tc>
          <w:tcPr>
            <w:tcW w:w="2593" w:type="pct"/>
            <w:vAlign w:val="center"/>
          </w:tcPr>
          <w:p w14:paraId="7ED9FC39" w14:textId="77777777" w:rsidR="00575B0B" w:rsidRDefault="00000000">
            <w:pPr>
              <w:pStyle w:val="a8"/>
              <w:adjustRightInd w:val="0"/>
              <w:snapToGrid w:val="0"/>
              <w:jc w:val="center"/>
              <w:rPr>
                <w:rFonts w:ascii="Times New Roman" w:eastAsia="仿宋" w:hAnsi="Times New Roman"/>
                <w:b/>
                <w:bCs/>
                <w:szCs w:val="21"/>
              </w:rPr>
            </w:pPr>
            <w:r>
              <w:rPr>
                <w:rFonts w:ascii="Times New Roman" w:eastAsia="仿宋" w:hAnsi="Times New Roman"/>
                <w:b/>
                <w:bCs/>
                <w:szCs w:val="21"/>
              </w:rPr>
              <w:t>本文件中的作用</w:t>
            </w:r>
          </w:p>
        </w:tc>
      </w:tr>
      <w:tr w:rsidR="00575B0B" w14:paraId="080BBC23" w14:textId="77777777">
        <w:trPr>
          <w:trHeight w:val="272"/>
          <w:jc w:val="center"/>
        </w:trPr>
        <w:tc>
          <w:tcPr>
            <w:tcW w:w="565" w:type="pct"/>
            <w:vAlign w:val="center"/>
          </w:tcPr>
          <w:p w14:paraId="2ECED01F"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田思泉</w:t>
            </w:r>
          </w:p>
        </w:tc>
        <w:tc>
          <w:tcPr>
            <w:tcW w:w="1840" w:type="pct"/>
            <w:vAlign w:val="center"/>
          </w:tcPr>
          <w:p w14:paraId="4F12F10E"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上海海洋大学</w:t>
            </w:r>
          </w:p>
        </w:tc>
        <w:tc>
          <w:tcPr>
            <w:tcW w:w="2593" w:type="pct"/>
            <w:vAlign w:val="center"/>
          </w:tcPr>
          <w:p w14:paraId="24B67DFB"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标准负责人，全面负责标准制定工作的组织实施，确定了标准制定的原则，进行了总体技术设计。</w:t>
            </w:r>
          </w:p>
        </w:tc>
      </w:tr>
      <w:tr w:rsidR="00575B0B" w14:paraId="25F5A3D9" w14:textId="77777777">
        <w:trPr>
          <w:trHeight w:val="272"/>
          <w:jc w:val="center"/>
        </w:trPr>
        <w:tc>
          <w:tcPr>
            <w:tcW w:w="565" w:type="pct"/>
            <w:vAlign w:val="center"/>
          </w:tcPr>
          <w:p w14:paraId="453D35CC"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高春霞</w:t>
            </w:r>
          </w:p>
        </w:tc>
        <w:tc>
          <w:tcPr>
            <w:tcW w:w="1840" w:type="pct"/>
            <w:vAlign w:val="center"/>
          </w:tcPr>
          <w:p w14:paraId="5845BDF5"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上海海洋大学</w:t>
            </w:r>
          </w:p>
        </w:tc>
        <w:tc>
          <w:tcPr>
            <w:tcW w:w="2593" w:type="pct"/>
            <w:vAlign w:val="center"/>
          </w:tcPr>
          <w:p w14:paraId="06953A99"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起草标准草案，并组织业内专家内审草案，落实草案征求意见的修改工作。</w:t>
            </w:r>
          </w:p>
        </w:tc>
      </w:tr>
      <w:tr w:rsidR="00575B0B" w14:paraId="08CBBF1E" w14:textId="77777777">
        <w:trPr>
          <w:trHeight w:val="272"/>
          <w:jc w:val="center"/>
        </w:trPr>
        <w:tc>
          <w:tcPr>
            <w:tcW w:w="565" w:type="pct"/>
            <w:vAlign w:val="center"/>
          </w:tcPr>
          <w:p w14:paraId="5B9B925F"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麻秋云</w:t>
            </w:r>
          </w:p>
        </w:tc>
        <w:tc>
          <w:tcPr>
            <w:tcW w:w="1840" w:type="pct"/>
            <w:vAlign w:val="center"/>
          </w:tcPr>
          <w:p w14:paraId="7A4B3ED8"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上海海洋大学</w:t>
            </w:r>
          </w:p>
        </w:tc>
        <w:tc>
          <w:tcPr>
            <w:tcW w:w="2593" w:type="pct"/>
            <w:vAlign w:val="center"/>
          </w:tcPr>
          <w:p w14:paraId="33B6D9BC"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标准文件主要撰写人，负责内容设计、草案起草等工作。</w:t>
            </w:r>
          </w:p>
        </w:tc>
      </w:tr>
      <w:tr w:rsidR="00575B0B" w14:paraId="62D2A744" w14:textId="77777777">
        <w:trPr>
          <w:trHeight w:val="272"/>
          <w:jc w:val="center"/>
        </w:trPr>
        <w:tc>
          <w:tcPr>
            <w:tcW w:w="565" w:type="pct"/>
            <w:vAlign w:val="center"/>
          </w:tcPr>
          <w:p w14:paraId="0B6F8FC2"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戴黎斌</w:t>
            </w:r>
          </w:p>
        </w:tc>
        <w:tc>
          <w:tcPr>
            <w:tcW w:w="1840" w:type="pct"/>
            <w:vAlign w:val="center"/>
          </w:tcPr>
          <w:p w14:paraId="51EABF3F"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上海海洋大学</w:t>
            </w:r>
          </w:p>
        </w:tc>
        <w:tc>
          <w:tcPr>
            <w:tcW w:w="2593" w:type="pct"/>
            <w:vAlign w:val="center"/>
          </w:tcPr>
          <w:p w14:paraId="35B7AF73"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标准文件主要撰写人，负责提供编写所需的部分相关材料。</w:t>
            </w:r>
          </w:p>
        </w:tc>
      </w:tr>
      <w:tr w:rsidR="00575B0B" w14:paraId="4B98650C" w14:textId="77777777">
        <w:trPr>
          <w:trHeight w:val="272"/>
          <w:jc w:val="center"/>
        </w:trPr>
        <w:tc>
          <w:tcPr>
            <w:tcW w:w="565" w:type="pct"/>
            <w:vAlign w:val="center"/>
          </w:tcPr>
          <w:p w14:paraId="4667C966"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单秀娟</w:t>
            </w:r>
          </w:p>
        </w:tc>
        <w:tc>
          <w:tcPr>
            <w:tcW w:w="1840" w:type="pct"/>
            <w:vAlign w:val="center"/>
          </w:tcPr>
          <w:p w14:paraId="16A624E6"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中国水产科学研究院黄海水产研究所</w:t>
            </w:r>
          </w:p>
        </w:tc>
        <w:tc>
          <w:tcPr>
            <w:tcW w:w="2593" w:type="pct"/>
            <w:vAlign w:val="center"/>
          </w:tcPr>
          <w:p w14:paraId="7EE25308"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hint="eastAsia"/>
                <w:szCs w:val="21"/>
              </w:rPr>
              <w:t>参与标准总体设计，提出</w:t>
            </w:r>
            <w:r>
              <w:rPr>
                <w:rFonts w:ascii="Times New Roman" w:eastAsia="仿宋" w:hAnsi="Times New Roman"/>
                <w:szCs w:val="21"/>
              </w:rPr>
              <w:t>标准</w:t>
            </w:r>
            <w:r>
              <w:rPr>
                <w:rFonts w:ascii="Times New Roman" w:eastAsia="仿宋" w:hAnsi="Times New Roman" w:hint="eastAsia"/>
                <w:szCs w:val="21"/>
              </w:rPr>
              <w:t>草案修改意见，完善标准内容</w:t>
            </w:r>
            <w:r>
              <w:rPr>
                <w:rFonts w:ascii="Times New Roman" w:eastAsia="仿宋" w:hAnsi="Times New Roman"/>
                <w:szCs w:val="21"/>
              </w:rPr>
              <w:t>。</w:t>
            </w:r>
          </w:p>
        </w:tc>
      </w:tr>
      <w:tr w:rsidR="00575B0B" w14:paraId="607E47A2" w14:textId="77777777">
        <w:trPr>
          <w:trHeight w:val="272"/>
          <w:jc w:val="center"/>
        </w:trPr>
        <w:tc>
          <w:tcPr>
            <w:tcW w:w="565" w:type="pct"/>
            <w:vAlign w:val="center"/>
          </w:tcPr>
          <w:p w14:paraId="3069630A"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韩青鹏</w:t>
            </w:r>
          </w:p>
        </w:tc>
        <w:tc>
          <w:tcPr>
            <w:tcW w:w="1840" w:type="pct"/>
            <w:vAlign w:val="center"/>
          </w:tcPr>
          <w:p w14:paraId="56093CC4"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中国水产科学研究院黄海水产研究所</w:t>
            </w:r>
          </w:p>
        </w:tc>
        <w:tc>
          <w:tcPr>
            <w:tcW w:w="2593" w:type="pct"/>
            <w:vAlign w:val="center"/>
          </w:tcPr>
          <w:p w14:paraId="3B6D05A4" w14:textId="77777777" w:rsidR="00575B0B" w:rsidRDefault="00000000">
            <w:pPr>
              <w:adjustRightInd w:val="0"/>
              <w:snapToGrid w:val="0"/>
              <w:rPr>
                <w:rFonts w:eastAsia="仿宋"/>
                <w:szCs w:val="21"/>
              </w:rPr>
            </w:pPr>
            <w:r>
              <w:rPr>
                <w:rFonts w:eastAsia="仿宋" w:hint="eastAsia"/>
                <w:szCs w:val="21"/>
              </w:rPr>
              <w:t>标准起草及标准技术验证</w:t>
            </w:r>
            <w:r>
              <w:rPr>
                <w:rFonts w:eastAsia="仿宋"/>
                <w:szCs w:val="21"/>
              </w:rPr>
              <w:t>。</w:t>
            </w:r>
          </w:p>
        </w:tc>
      </w:tr>
      <w:tr w:rsidR="00575B0B" w14:paraId="6CA9CB83" w14:textId="77777777">
        <w:trPr>
          <w:trHeight w:val="272"/>
          <w:jc w:val="center"/>
        </w:trPr>
        <w:tc>
          <w:tcPr>
            <w:tcW w:w="565" w:type="pct"/>
            <w:vAlign w:val="center"/>
          </w:tcPr>
          <w:p w14:paraId="678EF0A2"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刘尊雷</w:t>
            </w:r>
          </w:p>
        </w:tc>
        <w:tc>
          <w:tcPr>
            <w:tcW w:w="1840" w:type="pct"/>
            <w:vAlign w:val="center"/>
          </w:tcPr>
          <w:p w14:paraId="71B26E6F"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中国水产科学研究院东海水产研究所</w:t>
            </w:r>
          </w:p>
        </w:tc>
        <w:tc>
          <w:tcPr>
            <w:tcW w:w="2593" w:type="pct"/>
            <w:vAlign w:val="center"/>
          </w:tcPr>
          <w:p w14:paraId="654394A1" w14:textId="77777777" w:rsidR="00575B0B" w:rsidRDefault="00000000">
            <w:pPr>
              <w:adjustRightInd w:val="0"/>
              <w:snapToGrid w:val="0"/>
              <w:rPr>
                <w:rFonts w:eastAsia="仿宋"/>
                <w:szCs w:val="21"/>
              </w:rPr>
            </w:pPr>
            <w:r>
              <w:rPr>
                <w:rFonts w:eastAsia="仿宋" w:hint="eastAsia"/>
                <w:szCs w:val="21"/>
              </w:rPr>
              <w:t>标准起草及标准技术验证</w:t>
            </w:r>
            <w:r>
              <w:rPr>
                <w:rFonts w:eastAsia="仿宋"/>
                <w:szCs w:val="21"/>
              </w:rPr>
              <w:t>。</w:t>
            </w:r>
          </w:p>
        </w:tc>
      </w:tr>
      <w:tr w:rsidR="00575B0B" w14:paraId="621D6226" w14:textId="77777777">
        <w:trPr>
          <w:trHeight w:val="90"/>
          <w:jc w:val="center"/>
        </w:trPr>
        <w:tc>
          <w:tcPr>
            <w:tcW w:w="565" w:type="pct"/>
            <w:vAlign w:val="center"/>
          </w:tcPr>
          <w:p w14:paraId="48F1576D"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孙铭帅</w:t>
            </w:r>
          </w:p>
        </w:tc>
        <w:tc>
          <w:tcPr>
            <w:tcW w:w="1840" w:type="pct"/>
            <w:vAlign w:val="center"/>
          </w:tcPr>
          <w:p w14:paraId="6DB3CDBB"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中国水产科学研究院南海水产研究所</w:t>
            </w:r>
          </w:p>
        </w:tc>
        <w:tc>
          <w:tcPr>
            <w:tcW w:w="2593" w:type="pct"/>
            <w:vAlign w:val="center"/>
          </w:tcPr>
          <w:p w14:paraId="25E876AC" w14:textId="77777777" w:rsidR="00575B0B" w:rsidRDefault="00000000">
            <w:pPr>
              <w:adjustRightInd w:val="0"/>
              <w:snapToGrid w:val="0"/>
              <w:rPr>
                <w:rFonts w:eastAsia="仿宋"/>
                <w:szCs w:val="21"/>
              </w:rPr>
            </w:pPr>
            <w:r>
              <w:rPr>
                <w:rFonts w:eastAsia="仿宋" w:hint="eastAsia"/>
                <w:szCs w:val="21"/>
              </w:rPr>
              <w:t>标准起草及标准技术验证</w:t>
            </w:r>
            <w:r>
              <w:rPr>
                <w:rFonts w:eastAsia="仿宋"/>
                <w:szCs w:val="21"/>
              </w:rPr>
              <w:t>。</w:t>
            </w:r>
          </w:p>
        </w:tc>
      </w:tr>
      <w:tr w:rsidR="00575B0B" w14:paraId="17DF82B8" w14:textId="77777777">
        <w:trPr>
          <w:trHeight w:val="272"/>
          <w:jc w:val="center"/>
        </w:trPr>
        <w:tc>
          <w:tcPr>
            <w:tcW w:w="565" w:type="pct"/>
            <w:vAlign w:val="center"/>
          </w:tcPr>
          <w:p w14:paraId="1C4B3874"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李忠炉</w:t>
            </w:r>
          </w:p>
        </w:tc>
        <w:tc>
          <w:tcPr>
            <w:tcW w:w="1840" w:type="pct"/>
            <w:vAlign w:val="center"/>
          </w:tcPr>
          <w:p w14:paraId="0CC17C28"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广东海洋大学</w:t>
            </w:r>
          </w:p>
        </w:tc>
        <w:tc>
          <w:tcPr>
            <w:tcW w:w="2593" w:type="pct"/>
            <w:vAlign w:val="center"/>
          </w:tcPr>
          <w:p w14:paraId="75C4BEFA" w14:textId="77777777" w:rsidR="00575B0B" w:rsidRDefault="00000000">
            <w:pPr>
              <w:adjustRightInd w:val="0"/>
              <w:snapToGrid w:val="0"/>
              <w:rPr>
                <w:rFonts w:eastAsia="仿宋"/>
                <w:szCs w:val="21"/>
              </w:rPr>
            </w:pPr>
            <w:r>
              <w:rPr>
                <w:rFonts w:eastAsia="仿宋" w:hint="eastAsia"/>
                <w:szCs w:val="21"/>
              </w:rPr>
              <w:t>文献资料收集，完善标准内容</w:t>
            </w:r>
            <w:r>
              <w:rPr>
                <w:rFonts w:eastAsia="仿宋"/>
                <w:szCs w:val="21"/>
              </w:rPr>
              <w:t>。</w:t>
            </w:r>
          </w:p>
        </w:tc>
      </w:tr>
      <w:tr w:rsidR="00575B0B" w14:paraId="37E8CA96" w14:textId="77777777">
        <w:trPr>
          <w:trHeight w:val="272"/>
          <w:jc w:val="center"/>
        </w:trPr>
        <w:tc>
          <w:tcPr>
            <w:tcW w:w="565" w:type="pct"/>
            <w:vAlign w:val="center"/>
          </w:tcPr>
          <w:p w14:paraId="74A69718"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徐开达</w:t>
            </w:r>
          </w:p>
        </w:tc>
        <w:tc>
          <w:tcPr>
            <w:tcW w:w="1840" w:type="pct"/>
            <w:vAlign w:val="center"/>
          </w:tcPr>
          <w:p w14:paraId="35FF7426"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浙江省海洋研究所</w:t>
            </w:r>
          </w:p>
        </w:tc>
        <w:tc>
          <w:tcPr>
            <w:tcW w:w="2593" w:type="pct"/>
            <w:vAlign w:val="center"/>
          </w:tcPr>
          <w:p w14:paraId="2417962C" w14:textId="77777777" w:rsidR="00575B0B" w:rsidRDefault="00000000">
            <w:pPr>
              <w:adjustRightInd w:val="0"/>
              <w:snapToGrid w:val="0"/>
              <w:rPr>
                <w:rFonts w:eastAsia="仿宋"/>
                <w:szCs w:val="21"/>
              </w:rPr>
            </w:pPr>
            <w:r>
              <w:rPr>
                <w:rFonts w:eastAsia="仿宋" w:hint="eastAsia"/>
                <w:szCs w:val="21"/>
              </w:rPr>
              <w:t>文献资料收集，完善标准内容</w:t>
            </w:r>
            <w:r>
              <w:rPr>
                <w:rFonts w:eastAsia="仿宋"/>
                <w:szCs w:val="21"/>
              </w:rPr>
              <w:t>。</w:t>
            </w:r>
          </w:p>
        </w:tc>
      </w:tr>
      <w:tr w:rsidR="00575B0B" w14:paraId="4B9BE091" w14:textId="77777777">
        <w:trPr>
          <w:trHeight w:val="272"/>
          <w:jc w:val="center"/>
        </w:trPr>
        <w:tc>
          <w:tcPr>
            <w:tcW w:w="565" w:type="pct"/>
            <w:vAlign w:val="center"/>
          </w:tcPr>
          <w:p w14:paraId="78B0A399"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崔明远</w:t>
            </w:r>
          </w:p>
        </w:tc>
        <w:tc>
          <w:tcPr>
            <w:tcW w:w="1840" w:type="pct"/>
            <w:vAlign w:val="center"/>
          </w:tcPr>
          <w:p w14:paraId="2B810CE2"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浙江省海洋研究所</w:t>
            </w:r>
          </w:p>
        </w:tc>
        <w:tc>
          <w:tcPr>
            <w:tcW w:w="2593" w:type="pct"/>
            <w:vAlign w:val="center"/>
          </w:tcPr>
          <w:p w14:paraId="10D80DF3" w14:textId="77777777" w:rsidR="00575B0B" w:rsidRDefault="00000000">
            <w:pPr>
              <w:adjustRightInd w:val="0"/>
              <w:snapToGrid w:val="0"/>
              <w:rPr>
                <w:rFonts w:eastAsia="仿宋"/>
                <w:szCs w:val="21"/>
              </w:rPr>
            </w:pPr>
            <w:r>
              <w:rPr>
                <w:rFonts w:eastAsia="仿宋" w:hint="eastAsia"/>
                <w:szCs w:val="21"/>
              </w:rPr>
              <w:t>文献资料收集，完善标准内容</w:t>
            </w:r>
            <w:r>
              <w:rPr>
                <w:rFonts w:eastAsia="仿宋"/>
                <w:szCs w:val="21"/>
              </w:rPr>
              <w:t>。</w:t>
            </w:r>
          </w:p>
        </w:tc>
      </w:tr>
      <w:tr w:rsidR="00575B0B" w14:paraId="42E47E9A" w14:textId="77777777">
        <w:trPr>
          <w:trHeight w:val="272"/>
          <w:jc w:val="center"/>
        </w:trPr>
        <w:tc>
          <w:tcPr>
            <w:tcW w:w="565" w:type="pct"/>
            <w:vAlign w:val="center"/>
          </w:tcPr>
          <w:p w14:paraId="36030AD8"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刘伟成</w:t>
            </w:r>
          </w:p>
        </w:tc>
        <w:tc>
          <w:tcPr>
            <w:tcW w:w="1840" w:type="pct"/>
            <w:vAlign w:val="center"/>
          </w:tcPr>
          <w:p w14:paraId="2DC3D716"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浙江省海洋水产养殖研究所</w:t>
            </w:r>
          </w:p>
        </w:tc>
        <w:tc>
          <w:tcPr>
            <w:tcW w:w="2593" w:type="pct"/>
            <w:vAlign w:val="center"/>
          </w:tcPr>
          <w:p w14:paraId="4D1F3FEE" w14:textId="77777777" w:rsidR="00575B0B" w:rsidRDefault="00000000">
            <w:pPr>
              <w:adjustRightInd w:val="0"/>
              <w:snapToGrid w:val="0"/>
              <w:rPr>
                <w:rFonts w:eastAsia="仿宋"/>
                <w:szCs w:val="21"/>
              </w:rPr>
            </w:pPr>
            <w:r>
              <w:rPr>
                <w:rFonts w:eastAsia="仿宋" w:hint="eastAsia"/>
                <w:szCs w:val="21"/>
              </w:rPr>
              <w:t>文献资料收集，完善标准内容</w:t>
            </w:r>
            <w:r>
              <w:rPr>
                <w:rFonts w:eastAsia="仿宋"/>
                <w:szCs w:val="21"/>
              </w:rPr>
              <w:t>。</w:t>
            </w:r>
          </w:p>
        </w:tc>
      </w:tr>
      <w:tr w:rsidR="00575B0B" w14:paraId="77E24351" w14:textId="77777777">
        <w:trPr>
          <w:trHeight w:val="272"/>
          <w:jc w:val="center"/>
        </w:trPr>
        <w:tc>
          <w:tcPr>
            <w:tcW w:w="565" w:type="pct"/>
            <w:vAlign w:val="center"/>
          </w:tcPr>
          <w:p w14:paraId="52D9BE6C"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徐炳庆</w:t>
            </w:r>
          </w:p>
        </w:tc>
        <w:tc>
          <w:tcPr>
            <w:tcW w:w="1840" w:type="pct"/>
            <w:vAlign w:val="center"/>
          </w:tcPr>
          <w:p w14:paraId="066B2555" w14:textId="77777777" w:rsidR="00575B0B" w:rsidRDefault="00000000">
            <w:pPr>
              <w:pStyle w:val="a8"/>
              <w:adjustRightInd w:val="0"/>
              <w:snapToGrid w:val="0"/>
              <w:rPr>
                <w:rFonts w:ascii="Times New Roman" w:eastAsia="仿宋" w:hAnsi="Times New Roman"/>
                <w:szCs w:val="21"/>
              </w:rPr>
            </w:pPr>
            <w:r>
              <w:rPr>
                <w:rFonts w:ascii="Times New Roman" w:eastAsia="仿宋" w:hAnsi="Times New Roman"/>
                <w:szCs w:val="21"/>
              </w:rPr>
              <w:t>浙江省海洋水产养殖研究所</w:t>
            </w:r>
          </w:p>
        </w:tc>
        <w:tc>
          <w:tcPr>
            <w:tcW w:w="2593" w:type="pct"/>
            <w:vAlign w:val="center"/>
          </w:tcPr>
          <w:p w14:paraId="5783D72A" w14:textId="77777777" w:rsidR="00575B0B" w:rsidRDefault="00000000">
            <w:pPr>
              <w:adjustRightInd w:val="0"/>
              <w:snapToGrid w:val="0"/>
              <w:rPr>
                <w:rFonts w:eastAsia="仿宋"/>
                <w:szCs w:val="21"/>
              </w:rPr>
            </w:pPr>
            <w:r>
              <w:rPr>
                <w:rFonts w:eastAsia="仿宋" w:hint="eastAsia"/>
                <w:szCs w:val="21"/>
              </w:rPr>
              <w:t>文献资料收集，完善标准内容</w:t>
            </w:r>
            <w:r>
              <w:rPr>
                <w:rFonts w:eastAsia="仿宋"/>
                <w:szCs w:val="21"/>
              </w:rPr>
              <w:t>。</w:t>
            </w:r>
          </w:p>
        </w:tc>
      </w:tr>
    </w:tbl>
    <w:p w14:paraId="3E3D6B31" w14:textId="77777777" w:rsidR="00575B0B" w:rsidRDefault="00575B0B">
      <w:pPr>
        <w:rPr>
          <w:rFonts w:eastAsia="仿宋"/>
          <w:b/>
          <w:bCs/>
          <w:sz w:val="28"/>
          <w:szCs w:val="28"/>
        </w:rPr>
      </w:pPr>
    </w:p>
    <w:p w14:paraId="55461EE0" w14:textId="77777777" w:rsidR="00575B0B" w:rsidRDefault="00000000">
      <w:pPr>
        <w:rPr>
          <w:rFonts w:eastAsia="仿宋"/>
          <w:b/>
          <w:bCs/>
          <w:sz w:val="28"/>
          <w:szCs w:val="28"/>
        </w:rPr>
      </w:pPr>
      <w:r>
        <w:rPr>
          <w:rFonts w:eastAsia="仿宋"/>
          <w:b/>
          <w:bCs/>
          <w:sz w:val="28"/>
          <w:szCs w:val="28"/>
        </w:rPr>
        <w:t>二、团体标准编制原则、主要内容及其确定依据，修订团体标准时，还包括修订前后技术内容的对比</w:t>
      </w:r>
    </w:p>
    <w:p w14:paraId="7E1B5CAD" w14:textId="77777777" w:rsidR="00575B0B" w:rsidRDefault="00000000">
      <w:pPr>
        <w:rPr>
          <w:rFonts w:eastAsia="仿宋"/>
          <w:b/>
          <w:bCs/>
          <w:sz w:val="28"/>
          <w:szCs w:val="28"/>
        </w:rPr>
      </w:pPr>
      <w:r>
        <w:rPr>
          <w:rFonts w:eastAsia="仿宋"/>
          <w:b/>
          <w:bCs/>
          <w:sz w:val="28"/>
          <w:szCs w:val="28"/>
        </w:rPr>
        <w:t>（一）标准编制原则</w:t>
      </w:r>
    </w:p>
    <w:p w14:paraId="7ABF48DD" w14:textId="77777777" w:rsidR="00575B0B" w:rsidRDefault="00000000">
      <w:pPr>
        <w:spacing w:line="360" w:lineRule="auto"/>
        <w:ind w:firstLine="420"/>
        <w:rPr>
          <w:rFonts w:eastAsia="仿宋"/>
          <w:color w:val="000000"/>
          <w:sz w:val="28"/>
          <w:szCs w:val="28"/>
        </w:rPr>
      </w:pPr>
      <w:r>
        <w:rPr>
          <w:rFonts w:eastAsia="仿宋"/>
          <w:color w:val="000000"/>
          <w:sz w:val="28"/>
          <w:szCs w:val="28"/>
        </w:rPr>
        <w:lastRenderedPageBreak/>
        <w:t>本标准的编制主要遵循以下原则：</w:t>
      </w:r>
    </w:p>
    <w:p w14:paraId="175B3568" w14:textId="77777777" w:rsidR="00575B0B" w:rsidRDefault="00000000">
      <w:pPr>
        <w:autoSpaceDE w:val="0"/>
        <w:autoSpaceDN w:val="0"/>
        <w:adjustRightInd w:val="0"/>
        <w:spacing w:line="360" w:lineRule="auto"/>
        <w:ind w:firstLine="420"/>
        <w:rPr>
          <w:rFonts w:eastAsia="仿宋"/>
          <w:color w:val="000000"/>
          <w:sz w:val="28"/>
          <w:szCs w:val="28"/>
        </w:rPr>
      </w:pPr>
      <w:r>
        <w:rPr>
          <w:rFonts w:eastAsia="仿宋"/>
          <w:color w:val="000000"/>
          <w:sz w:val="28"/>
          <w:szCs w:val="28"/>
        </w:rPr>
        <w:t>（</w:t>
      </w:r>
      <w:r>
        <w:rPr>
          <w:rFonts w:eastAsia="仿宋"/>
          <w:color w:val="000000"/>
          <w:sz w:val="28"/>
          <w:szCs w:val="28"/>
        </w:rPr>
        <w:t>1</w:t>
      </w:r>
      <w:r>
        <w:rPr>
          <w:rFonts w:eastAsia="仿宋"/>
          <w:color w:val="000000"/>
          <w:sz w:val="28"/>
          <w:szCs w:val="28"/>
        </w:rPr>
        <w:t>）通用性原则：</w:t>
      </w:r>
      <w:r>
        <w:rPr>
          <w:rFonts w:eastAsia="仿宋" w:hint="eastAsia"/>
          <w:color w:val="000000"/>
          <w:sz w:val="28"/>
          <w:szCs w:val="28"/>
        </w:rPr>
        <w:t>标准的制定充分借鉴了国际渔业资源评估流程，并紧密结合了我国渔业的实际情况，</w:t>
      </w:r>
      <w:r>
        <w:rPr>
          <w:rFonts w:eastAsia="仿宋"/>
          <w:color w:val="000000"/>
          <w:sz w:val="28"/>
          <w:szCs w:val="28"/>
        </w:rPr>
        <w:t>确保该标准能</w:t>
      </w:r>
      <w:r>
        <w:rPr>
          <w:rFonts w:eastAsia="仿宋" w:hint="eastAsia"/>
          <w:color w:val="000000"/>
          <w:sz w:val="28"/>
          <w:szCs w:val="28"/>
        </w:rPr>
        <w:t>全面</w:t>
      </w:r>
      <w:r>
        <w:rPr>
          <w:rFonts w:eastAsia="仿宋"/>
          <w:color w:val="000000"/>
          <w:sz w:val="28"/>
          <w:szCs w:val="28"/>
        </w:rPr>
        <w:t>适用于</w:t>
      </w:r>
      <w:r>
        <w:rPr>
          <w:rFonts w:eastAsia="仿宋" w:hint="eastAsia"/>
          <w:color w:val="000000"/>
          <w:sz w:val="28"/>
          <w:szCs w:val="28"/>
        </w:rPr>
        <w:t>指导各类</w:t>
      </w:r>
      <w:r>
        <w:rPr>
          <w:rFonts w:eastAsia="仿宋"/>
          <w:color w:val="000000"/>
          <w:sz w:val="28"/>
          <w:szCs w:val="28"/>
        </w:rPr>
        <w:t>海洋渔业资源</w:t>
      </w:r>
      <w:r>
        <w:rPr>
          <w:rFonts w:eastAsia="仿宋" w:hint="eastAsia"/>
          <w:color w:val="000000"/>
          <w:sz w:val="28"/>
          <w:szCs w:val="28"/>
        </w:rPr>
        <w:t>的</w:t>
      </w:r>
      <w:r>
        <w:rPr>
          <w:rFonts w:eastAsia="仿宋"/>
          <w:color w:val="000000"/>
          <w:sz w:val="28"/>
          <w:szCs w:val="28"/>
        </w:rPr>
        <w:t>评估</w:t>
      </w:r>
      <w:r>
        <w:rPr>
          <w:rFonts w:eastAsia="仿宋" w:hint="eastAsia"/>
          <w:color w:val="000000"/>
          <w:sz w:val="28"/>
          <w:szCs w:val="28"/>
        </w:rPr>
        <w:t>工作</w:t>
      </w:r>
      <w:r>
        <w:rPr>
          <w:rFonts w:eastAsia="仿宋"/>
          <w:color w:val="000000"/>
          <w:sz w:val="28"/>
          <w:szCs w:val="28"/>
        </w:rPr>
        <w:t>。</w:t>
      </w:r>
    </w:p>
    <w:p w14:paraId="211C98A5" w14:textId="77777777" w:rsidR="00575B0B" w:rsidRDefault="00000000">
      <w:pPr>
        <w:autoSpaceDE w:val="0"/>
        <w:autoSpaceDN w:val="0"/>
        <w:adjustRightInd w:val="0"/>
        <w:spacing w:line="360" w:lineRule="auto"/>
        <w:ind w:firstLine="420"/>
        <w:rPr>
          <w:rFonts w:eastAsia="仿宋"/>
          <w:color w:val="000000"/>
          <w:sz w:val="28"/>
          <w:szCs w:val="28"/>
        </w:rPr>
      </w:pPr>
      <w:r>
        <w:rPr>
          <w:rFonts w:eastAsia="仿宋"/>
          <w:color w:val="000000"/>
          <w:sz w:val="28"/>
          <w:szCs w:val="28"/>
        </w:rPr>
        <w:t>（</w:t>
      </w:r>
      <w:r>
        <w:rPr>
          <w:rFonts w:eastAsia="仿宋"/>
          <w:color w:val="000000"/>
          <w:sz w:val="28"/>
          <w:szCs w:val="28"/>
        </w:rPr>
        <w:t>2</w:t>
      </w:r>
      <w:r>
        <w:rPr>
          <w:rFonts w:eastAsia="仿宋"/>
          <w:color w:val="000000"/>
          <w:sz w:val="28"/>
          <w:szCs w:val="28"/>
        </w:rPr>
        <w:t>）科学性原则：</w:t>
      </w:r>
      <w:r>
        <w:rPr>
          <w:rFonts w:eastAsia="仿宋" w:hint="eastAsia"/>
          <w:color w:val="000000"/>
          <w:sz w:val="28"/>
          <w:szCs w:val="28"/>
        </w:rPr>
        <w:t>标准明确规定评估的各个步骤，强调</w:t>
      </w:r>
      <w:r>
        <w:rPr>
          <w:rFonts w:eastAsia="仿宋"/>
          <w:color w:val="000000"/>
          <w:sz w:val="28"/>
          <w:szCs w:val="28"/>
        </w:rPr>
        <w:t>数据验证、模型诊断调试</w:t>
      </w:r>
      <w:r>
        <w:rPr>
          <w:rFonts w:eastAsia="仿宋" w:hint="eastAsia"/>
          <w:color w:val="000000"/>
          <w:sz w:val="28"/>
          <w:szCs w:val="28"/>
        </w:rPr>
        <w:t>以及风险预测</w:t>
      </w:r>
      <w:r>
        <w:rPr>
          <w:rFonts w:eastAsia="仿宋"/>
          <w:color w:val="000000"/>
          <w:sz w:val="28"/>
          <w:szCs w:val="28"/>
        </w:rPr>
        <w:t>，确保技术内容具备坚实的科学依据。</w:t>
      </w:r>
    </w:p>
    <w:p w14:paraId="6118BED1" w14:textId="77777777" w:rsidR="00575B0B" w:rsidRDefault="00000000">
      <w:pPr>
        <w:autoSpaceDE w:val="0"/>
        <w:autoSpaceDN w:val="0"/>
        <w:adjustRightInd w:val="0"/>
        <w:spacing w:line="360" w:lineRule="auto"/>
        <w:ind w:firstLine="420"/>
        <w:rPr>
          <w:rFonts w:eastAsia="仿宋"/>
          <w:color w:val="000000"/>
          <w:sz w:val="28"/>
          <w:szCs w:val="28"/>
        </w:rPr>
      </w:pPr>
      <w:r>
        <w:rPr>
          <w:rFonts w:eastAsia="仿宋"/>
          <w:color w:val="000000"/>
          <w:sz w:val="28"/>
          <w:szCs w:val="28"/>
        </w:rPr>
        <w:t>（</w:t>
      </w:r>
      <w:r>
        <w:rPr>
          <w:rFonts w:eastAsia="仿宋"/>
          <w:color w:val="000000"/>
          <w:sz w:val="28"/>
          <w:szCs w:val="28"/>
        </w:rPr>
        <w:t>3</w:t>
      </w:r>
      <w:r>
        <w:rPr>
          <w:rFonts w:eastAsia="仿宋"/>
          <w:color w:val="000000"/>
          <w:sz w:val="28"/>
          <w:szCs w:val="28"/>
        </w:rPr>
        <w:t>）完整性原则：标准内容涵盖渔业资源评估的各个方面，数据、方法、结果、诊断和管理建议完整。</w:t>
      </w:r>
    </w:p>
    <w:p w14:paraId="0D5D3FB4" w14:textId="77777777" w:rsidR="00575B0B" w:rsidRDefault="00000000">
      <w:pPr>
        <w:autoSpaceDE w:val="0"/>
        <w:autoSpaceDN w:val="0"/>
        <w:adjustRightInd w:val="0"/>
        <w:spacing w:line="360" w:lineRule="auto"/>
        <w:ind w:firstLine="420"/>
        <w:rPr>
          <w:rFonts w:eastAsia="仿宋"/>
          <w:color w:val="000000"/>
          <w:sz w:val="28"/>
          <w:szCs w:val="28"/>
        </w:rPr>
      </w:pPr>
      <w:r>
        <w:rPr>
          <w:rFonts w:eastAsia="仿宋"/>
          <w:color w:val="000000"/>
          <w:sz w:val="28"/>
          <w:szCs w:val="28"/>
        </w:rPr>
        <w:t>（</w:t>
      </w:r>
      <w:r>
        <w:rPr>
          <w:rFonts w:eastAsia="仿宋"/>
          <w:color w:val="000000"/>
          <w:sz w:val="28"/>
          <w:szCs w:val="28"/>
        </w:rPr>
        <w:t>4</w:t>
      </w:r>
      <w:r>
        <w:rPr>
          <w:rFonts w:eastAsia="仿宋"/>
          <w:color w:val="000000"/>
          <w:sz w:val="28"/>
          <w:szCs w:val="28"/>
        </w:rPr>
        <w:t>）</w:t>
      </w:r>
      <w:r>
        <w:rPr>
          <w:rFonts w:eastAsia="仿宋" w:hint="eastAsia"/>
          <w:color w:val="000000"/>
          <w:sz w:val="28"/>
          <w:szCs w:val="28"/>
        </w:rPr>
        <w:t>指导性</w:t>
      </w:r>
      <w:r>
        <w:rPr>
          <w:rFonts w:eastAsia="仿宋"/>
          <w:color w:val="000000"/>
          <w:sz w:val="28"/>
          <w:szCs w:val="28"/>
        </w:rPr>
        <w:t>原则：根据我国海洋渔业资源可用数据选择适宜的评估模型，</w:t>
      </w:r>
      <w:r>
        <w:rPr>
          <w:rFonts w:eastAsia="仿宋" w:hint="eastAsia"/>
          <w:color w:val="000000"/>
          <w:sz w:val="28"/>
          <w:szCs w:val="28"/>
        </w:rPr>
        <w:t>指导</w:t>
      </w:r>
      <w:r>
        <w:rPr>
          <w:rFonts w:eastAsia="仿宋"/>
          <w:color w:val="000000"/>
          <w:sz w:val="28"/>
          <w:szCs w:val="28"/>
        </w:rPr>
        <w:t>实现有什么数据，用什么模型，出什么结果</w:t>
      </w:r>
      <w:r>
        <w:rPr>
          <w:rFonts w:eastAsia="仿宋" w:hint="eastAsia"/>
          <w:color w:val="000000"/>
          <w:sz w:val="28"/>
          <w:szCs w:val="28"/>
        </w:rPr>
        <w:t>，基于我国渔业实际情况开展评估工作，具有较强的可操作性</w:t>
      </w:r>
      <w:r>
        <w:rPr>
          <w:rFonts w:eastAsia="仿宋"/>
          <w:color w:val="000000"/>
          <w:sz w:val="28"/>
          <w:szCs w:val="28"/>
        </w:rPr>
        <w:t>。</w:t>
      </w:r>
    </w:p>
    <w:p w14:paraId="4D61A5D2" w14:textId="77777777" w:rsidR="00575B0B" w:rsidRDefault="00000000">
      <w:pPr>
        <w:autoSpaceDE w:val="0"/>
        <w:autoSpaceDN w:val="0"/>
        <w:adjustRightInd w:val="0"/>
        <w:spacing w:line="360" w:lineRule="auto"/>
        <w:ind w:firstLine="420"/>
        <w:rPr>
          <w:rFonts w:eastAsia="仿宋"/>
          <w:color w:val="000000"/>
          <w:sz w:val="28"/>
          <w:szCs w:val="28"/>
        </w:rPr>
      </w:pPr>
      <w:r>
        <w:rPr>
          <w:rFonts w:eastAsia="仿宋"/>
          <w:color w:val="000000"/>
          <w:sz w:val="28"/>
          <w:szCs w:val="28"/>
        </w:rPr>
        <w:t>（</w:t>
      </w:r>
      <w:r>
        <w:rPr>
          <w:rFonts w:eastAsia="仿宋"/>
          <w:color w:val="000000"/>
          <w:sz w:val="28"/>
          <w:szCs w:val="28"/>
        </w:rPr>
        <w:t>5</w:t>
      </w:r>
      <w:r>
        <w:rPr>
          <w:rFonts w:eastAsia="仿宋"/>
          <w:color w:val="000000"/>
          <w:sz w:val="28"/>
          <w:szCs w:val="28"/>
        </w:rPr>
        <w:t>）管理衔接原则</w:t>
      </w:r>
      <w:r>
        <w:rPr>
          <w:rFonts w:eastAsia="仿宋"/>
          <w:sz w:val="28"/>
          <w:szCs w:val="28"/>
        </w:rPr>
        <w:t>：</w:t>
      </w:r>
      <w:r>
        <w:rPr>
          <w:rFonts w:eastAsia="仿宋"/>
          <w:color w:val="000000"/>
          <w:sz w:val="28"/>
          <w:szCs w:val="28"/>
        </w:rPr>
        <w:t>输出</w:t>
      </w:r>
      <w:r>
        <w:rPr>
          <w:rFonts w:eastAsia="仿宋" w:hint="eastAsia"/>
          <w:color w:val="000000"/>
          <w:sz w:val="28"/>
          <w:szCs w:val="28"/>
        </w:rPr>
        <w:t>结果和管理建议</w:t>
      </w:r>
      <w:r>
        <w:rPr>
          <w:rFonts w:eastAsia="仿宋"/>
          <w:color w:val="000000"/>
          <w:sz w:val="28"/>
          <w:szCs w:val="28"/>
        </w:rPr>
        <w:t>对接我国现行渔业管理制度，提升管理效率。</w:t>
      </w:r>
    </w:p>
    <w:p w14:paraId="3623436E" w14:textId="77777777" w:rsidR="00575B0B" w:rsidRDefault="00000000">
      <w:pPr>
        <w:autoSpaceDE w:val="0"/>
        <w:autoSpaceDN w:val="0"/>
        <w:adjustRightInd w:val="0"/>
        <w:spacing w:line="360" w:lineRule="auto"/>
        <w:ind w:firstLine="420"/>
        <w:rPr>
          <w:rFonts w:eastAsia="仿宋"/>
          <w:color w:val="000000"/>
          <w:sz w:val="28"/>
          <w:szCs w:val="28"/>
        </w:rPr>
      </w:pPr>
      <w:r>
        <w:rPr>
          <w:rFonts w:eastAsia="仿宋" w:hint="eastAsia"/>
          <w:color w:val="000000"/>
          <w:sz w:val="28"/>
          <w:szCs w:val="28"/>
        </w:rPr>
        <w:t>（</w:t>
      </w:r>
      <w:r>
        <w:rPr>
          <w:rFonts w:eastAsia="仿宋" w:hint="eastAsia"/>
          <w:color w:val="000000"/>
          <w:sz w:val="28"/>
          <w:szCs w:val="28"/>
        </w:rPr>
        <w:t>6</w:t>
      </w:r>
      <w:r>
        <w:rPr>
          <w:rFonts w:eastAsia="仿宋" w:hint="eastAsia"/>
          <w:color w:val="000000"/>
          <w:sz w:val="28"/>
          <w:szCs w:val="28"/>
        </w:rPr>
        <w:t>）编写规范原则：本标准结构和编写按照</w:t>
      </w:r>
      <w:r>
        <w:rPr>
          <w:rFonts w:eastAsia="仿宋" w:hint="eastAsia"/>
          <w:color w:val="000000"/>
          <w:sz w:val="28"/>
          <w:szCs w:val="28"/>
        </w:rPr>
        <w:t>GB/T 1.1-2020</w:t>
      </w:r>
      <w:r>
        <w:rPr>
          <w:rFonts w:eastAsia="仿宋" w:hint="eastAsia"/>
          <w:color w:val="000000"/>
          <w:sz w:val="28"/>
          <w:szCs w:val="28"/>
        </w:rPr>
        <w:t>《标准化工作导则</w:t>
      </w:r>
      <w:r>
        <w:rPr>
          <w:rFonts w:eastAsia="仿宋" w:hint="eastAsia"/>
          <w:color w:val="000000"/>
          <w:sz w:val="28"/>
          <w:szCs w:val="28"/>
        </w:rPr>
        <w:t xml:space="preserve"> </w:t>
      </w:r>
      <w:r>
        <w:rPr>
          <w:rFonts w:eastAsia="仿宋" w:hint="eastAsia"/>
          <w:color w:val="000000"/>
          <w:sz w:val="28"/>
          <w:szCs w:val="28"/>
        </w:rPr>
        <w:t>第</w:t>
      </w:r>
      <w:r>
        <w:rPr>
          <w:rFonts w:eastAsia="仿宋" w:hint="eastAsia"/>
          <w:color w:val="000000"/>
          <w:sz w:val="28"/>
          <w:szCs w:val="28"/>
        </w:rPr>
        <w:t>1</w:t>
      </w:r>
      <w:r>
        <w:rPr>
          <w:rFonts w:eastAsia="仿宋" w:hint="eastAsia"/>
          <w:color w:val="000000"/>
          <w:sz w:val="28"/>
          <w:szCs w:val="28"/>
        </w:rPr>
        <w:t>部分：标准化文件的结构和起草规则》、</w:t>
      </w:r>
      <w:r>
        <w:rPr>
          <w:rFonts w:eastAsia="仿宋" w:hint="eastAsia"/>
          <w:color w:val="000000"/>
          <w:sz w:val="28"/>
          <w:szCs w:val="28"/>
        </w:rPr>
        <w:t>GB/T 20001.10-2014</w:t>
      </w:r>
      <w:r>
        <w:rPr>
          <w:rFonts w:eastAsia="仿宋" w:hint="eastAsia"/>
          <w:color w:val="000000"/>
          <w:sz w:val="28"/>
          <w:szCs w:val="28"/>
        </w:rPr>
        <w:t>《标准编写规则第</w:t>
      </w:r>
      <w:r>
        <w:rPr>
          <w:rFonts w:eastAsia="仿宋" w:hint="eastAsia"/>
          <w:color w:val="000000"/>
          <w:sz w:val="28"/>
          <w:szCs w:val="28"/>
        </w:rPr>
        <w:t>10</w:t>
      </w:r>
      <w:r>
        <w:rPr>
          <w:rFonts w:eastAsia="仿宋" w:hint="eastAsia"/>
          <w:color w:val="000000"/>
          <w:sz w:val="28"/>
          <w:szCs w:val="28"/>
        </w:rPr>
        <w:t>部分：产品标准》的规定。</w:t>
      </w:r>
    </w:p>
    <w:p w14:paraId="01DE9A26" w14:textId="77777777" w:rsidR="00575B0B" w:rsidRDefault="00000000">
      <w:pPr>
        <w:rPr>
          <w:rFonts w:eastAsia="仿宋"/>
          <w:b/>
          <w:bCs/>
          <w:sz w:val="28"/>
          <w:szCs w:val="28"/>
        </w:rPr>
      </w:pPr>
      <w:r>
        <w:rPr>
          <w:rFonts w:eastAsia="仿宋"/>
          <w:b/>
          <w:bCs/>
          <w:sz w:val="28"/>
          <w:szCs w:val="28"/>
        </w:rPr>
        <w:t>（二）</w:t>
      </w:r>
      <w:r>
        <w:rPr>
          <w:rFonts w:eastAsia="仿宋" w:hint="eastAsia"/>
          <w:b/>
          <w:bCs/>
          <w:sz w:val="28"/>
          <w:szCs w:val="28"/>
        </w:rPr>
        <w:t>标准</w:t>
      </w:r>
      <w:r>
        <w:rPr>
          <w:rFonts w:eastAsia="仿宋"/>
          <w:b/>
          <w:bCs/>
          <w:sz w:val="28"/>
          <w:szCs w:val="28"/>
        </w:rPr>
        <w:t>主要技术内容</w:t>
      </w:r>
      <w:r>
        <w:rPr>
          <w:rFonts w:eastAsia="仿宋" w:hint="eastAsia"/>
          <w:b/>
          <w:bCs/>
          <w:sz w:val="28"/>
          <w:szCs w:val="28"/>
        </w:rPr>
        <w:t>及</w:t>
      </w:r>
      <w:r>
        <w:rPr>
          <w:rFonts w:eastAsia="仿宋"/>
          <w:b/>
          <w:bCs/>
          <w:sz w:val="28"/>
          <w:szCs w:val="28"/>
        </w:rPr>
        <w:t>确定依据</w:t>
      </w:r>
    </w:p>
    <w:p w14:paraId="53CC4659" w14:textId="77777777" w:rsidR="00575B0B" w:rsidRDefault="00000000">
      <w:pPr>
        <w:ind w:firstLine="560"/>
        <w:rPr>
          <w:rFonts w:eastAsia="仿宋"/>
          <w:sz w:val="28"/>
          <w:szCs w:val="28"/>
        </w:rPr>
      </w:pPr>
      <w:r>
        <w:rPr>
          <w:rFonts w:eastAsia="仿宋" w:hint="eastAsia"/>
          <w:sz w:val="28"/>
          <w:szCs w:val="28"/>
        </w:rPr>
        <w:t>本标准为技术标准，充分考虑我国现行渔业管理及资源评估现状，并兼顾国际渔业评估和管理规则，强调遵循科学的评估流程，力求本标准有一定的科学性、指导性和可操作性。</w:t>
      </w:r>
    </w:p>
    <w:p w14:paraId="5EB3940E" w14:textId="77777777" w:rsidR="00575B0B" w:rsidRDefault="00000000">
      <w:pPr>
        <w:ind w:firstLine="560"/>
        <w:rPr>
          <w:rFonts w:eastAsia="仿宋"/>
          <w:sz w:val="28"/>
          <w:szCs w:val="28"/>
        </w:rPr>
      </w:pPr>
      <w:r>
        <w:rPr>
          <w:rFonts w:eastAsia="仿宋" w:hint="eastAsia"/>
          <w:sz w:val="28"/>
          <w:szCs w:val="28"/>
        </w:rPr>
        <w:t>本标准分为</w:t>
      </w:r>
      <w:r>
        <w:rPr>
          <w:rFonts w:eastAsia="仿宋" w:hint="eastAsia"/>
          <w:sz w:val="28"/>
          <w:szCs w:val="28"/>
        </w:rPr>
        <w:t>7</w:t>
      </w:r>
      <w:r>
        <w:rPr>
          <w:rFonts w:eastAsia="仿宋" w:hint="eastAsia"/>
          <w:sz w:val="28"/>
          <w:szCs w:val="28"/>
        </w:rPr>
        <w:t>章，现将主要内容说明如下：</w:t>
      </w:r>
    </w:p>
    <w:p w14:paraId="2A43D81F" w14:textId="77777777" w:rsidR="00575B0B" w:rsidRDefault="00000000">
      <w:pPr>
        <w:spacing w:line="360" w:lineRule="auto"/>
        <w:ind w:firstLineChars="200" w:firstLine="560"/>
        <w:rPr>
          <w:rFonts w:eastAsia="仿宋"/>
          <w:sz w:val="28"/>
          <w:szCs w:val="28"/>
        </w:rPr>
      </w:pPr>
      <w:r>
        <w:rPr>
          <w:rFonts w:eastAsia="仿宋" w:hint="eastAsia"/>
          <w:sz w:val="28"/>
          <w:szCs w:val="28"/>
        </w:rPr>
        <w:t>（</w:t>
      </w:r>
      <w:r>
        <w:rPr>
          <w:rFonts w:eastAsia="仿宋" w:hint="eastAsia"/>
          <w:sz w:val="28"/>
          <w:szCs w:val="28"/>
        </w:rPr>
        <w:t>1</w:t>
      </w:r>
      <w:r>
        <w:rPr>
          <w:rFonts w:eastAsia="仿宋" w:hint="eastAsia"/>
          <w:sz w:val="28"/>
          <w:szCs w:val="28"/>
        </w:rPr>
        <w:t>）依据</w:t>
      </w:r>
      <w:r>
        <w:rPr>
          <w:rFonts w:eastAsia="仿宋"/>
          <w:sz w:val="28"/>
          <w:szCs w:val="28"/>
        </w:rPr>
        <w:t>我国参与的</w:t>
      </w:r>
      <w:r>
        <w:rPr>
          <w:rFonts w:eastAsia="仿宋" w:hint="eastAsia"/>
          <w:sz w:val="28"/>
          <w:szCs w:val="28"/>
        </w:rPr>
        <w:t>区域性</w:t>
      </w:r>
      <w:r>
        <w:rPr>
          <w:rFonts w:eastAsia="仿宋"/>
          <w:sz w:val="28"/>
          <w:szCs w:val="28"/>
        </w:rPr>
        <w:t>渔业管理组织中对典型渔业种类进</w:t>
      </w:r>
      <w:r>
        <w:rPr>
          <w:rFonts w:eastAsia="仿宋"/>
          <w:sz w:val="28"/>
          <w:szCs w:val="28"/>
        </w:rPr>
        <w:lastRenderedPageBreak/>
        <w:t>行资源评估规范的制定和实际使用，</w:t>
      </w:r>
      <w:r>
        <w:rPr>
          <w:rFonts w:eastAsia="仿宋" w:hint="eastAsia"/>
          <w:sz w:val="28"/>
          <w:szCs w:val="28"/>
        </w:rPr>
        <w:t>以及《中华人民共和国渔业法》中关于我国渔业实行捕捞限额制度的管理需求，结合文献资料、方法调研</w:t>
      </w:r>
      <w:r>
        <w:rPr>
          <w:rFonts w:eastAsia="仿宋"/>
          <w:sz w:val="28"/>
          <w:szCs w:val="28"/>
        </w:rPr>
        <w:t>，</w:t>
      </w:r>
      <w:r>
        <w:rPr>
          <w:rFonts w:eastAsia="仿宋" w:hint="eastAsia"/>
          <w:sz w:val="28"/>
          <w:szCs w:val="28"/>
        </w:rPr>
        <w:t>确定</w:t>
      </w:r>
      <w:r>
        <w:rPr>
          <w:rFonts w:eastAsia="仿宋"/>
          <w:sz w:val="28"/>
          <w:szCs w:val="28"/>
        </w:rPr>
        <w:t>本标准</w:t>
      </w:r>
      <w:r>
        <w:rPr>
          <w:rFonts w:eastAsia="仿宋" w:hint="eastAsia"/>
          <w:sz w:val="28"/>
          <w:szCs w:val="28"/>
        </w:rPr>
        <w:t>中渔业资源评估流程</w:t>
      </w:r>
      <w:r>
        <w:rPr>
          <w:rFonts w:eastAsia="仿宋"/>
          <w:sz w:val="28"/>
          <w:szCs w:val="28"/>
        </w:rPr>
        <w:t>包括数据准备、模型构建、评估结果输出、提供管理建议等环节。</w:t>
      </w:r>
    </w:p>
    <w:p w14:paraId="07C6DA7B" w14:textId="77777777" w:rsidR="00575B0B" w:rsidRDefault="00000000">
      <w:pPr>
        <w:ind w:firstLineChars="200" w:firstLine="420"/>
        <w:jc w:val="center"/>
      </w:pPr>
      <w:r>
        <w:rPr>
          <w:noProof/>
        </w:rPr>
        <w:drawing>
          <wp:inline distT="0" distB="0" distL="0" distR="0" wp14:anchorId="70C16BFF" wp14:editId="47590475">
            <wp:extent cx="2300605" cy="4263390"/>
            <wp:effectExtent l="0" t="0" r="10795" b="3810"/>
            <wp:docPr id="211336889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368894" name="图片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300605" cy="4263390"/>
                    </a:xfrm>
                    <a:prstGeom prst="rect">
                      <a:avLst/>
                    </a:prstGeom>
                    <a:noFill/>
                  </pic:spPr>
                </pic:pic>
              </a:graphicData>
            </a:graphic>
          </wp:inline>
        </w:drawing>
      </w:r>
    </w:p>
    <w:p w14:paraId="72B86384" w14:textId="3B1C9851" w:rsidR="00575B0B" w:rsidRDefault="00000000">
      <w:pPr>
        <w:ind w:firstLineChars="200" w:firstLine="420"/>
        <w:jc w:val="center"/>
        <w:rPr>
          <w:color w:val="000000"/>
          <w:szCs w:val="21"/>
        </w:rPr>
      </w:pPr>
      <w:r>
        <w:rPr>
          <w:color w:val="000000"/>
          <w:szCs w:val="21"/>
        </w:rPr>
        <w:t>图</w:t>
      </w:r>
      <w:r>
        <w:rPr>
          <w:color w:val="000000"/>
          <w:szCs w:val="21"/>
        </w:rPr>
        <w:t xml:space="preserve">1 </w:t>
      </w:r>
      <w:r w:rsidR="00C353EC" w:rsidRPr="001A25A3">
        <w:t>渔业资源评估流程执行图</w:t>
      </w:r>
    </w:p>
    <w:p w14:paraId="26CEC00E" w14:textId="77777777" w:rsidR="00575B0B" w:rsidRDefault="00575B0B">
      <w:pPr>
        <w:ind w:firstLineChars="200" w:firstLine="420"/>
        <w:jc w:val="center"/>
        <w:rPr>
          <w:color w:val="000000"/>
          <w:szCs w:val="21"/>
        </w:rPr>
      </w:pPr>
    </w:p>
    <w:p w14:paraId="64AAB1B9" w14:textId="77777777" w:rsidR="00575B0B" w:rsidRDefault="00000000">
      <w:pPr>
        <w:pStyle w:val="af4"/>
        <w:ind w:firstLine="560"/>
        <w:rPr>
          <w:rFonts w:ascii="Times New Roman" w:eastAsia="仿宋"/>
          <w:sz w:val="28"/>
          <w:szCs w:val="28"/>
        </w:rPr>
      </w:pPr>
      <w:r>
        <w:rPr>
          <w:rFonts w:eastAsia="仿宋" w:hint="eastAsia"/>
          <w:sz w:val="28"/>
          <w:szCs w:val="28"/>
        </w:rPr>
        <w:t>（</w:t>
      </w:r>
      <w:r>
        <w:rPr>
          <w:rFonts w:eastAsia="仿宋" w:hint="eastAsia"/>
          <w:sz w:val="28"/>
          <w:szCs w:val="28"/>
        </w:rPr>
        <w:t>2</w:t>
      </w:r>
      <w:r>
        <w:rPr>
          <w:rFonts w:eastAsia="仿宋" w:hint="eastAsia"/>
          <w:sz w:val="28"/>
          <w:szCs w:val="28"/>
        </w:rPr>
        <w:t>）</w:t>
      </w:r>
      <w:r>
        <w:rPr>
          <w:rFonts w:ascii="Times New Roman" w:eastAsia="仿宋"/>
          <w:sz w:val="28"/>
          <w:szCs w:val="28"/>
        </w:rPr>
        <w:t>数据是</w:t>
      </w:r>
      <w:r>
        <w:rPr>
          <w:rFonts w:ascii="Times New Roman" w:eastAsia="仿宋" w:hint="eastAsia"/>
          <w:sz w:val="28"/>
          <w:szCs w:val="28"/>
        </w:rPr>
        <w:t>开展</w:t>
      </w:r>
      <w:r>
        <w:rPr>
          <w:rFonts w:ascii="Times New Roman" w:eastAsia="仿宋"/>
          <w:sz w:val="28"/>
          <w:szCs w:val="28"/>
        </w:rPr>
        <w:t>海洋渔业资源评估的首要前提，根据前期对海洋渔业生产</w:t>
      </w:r>
      <w:r>
        <w:rPr>
          <w:rFonts w:ascii="Times New Roman" w:eastAsia="仿宋" w:hint="eastAsia"/>
          <w:sz w:val="28"/>
          <w:szCs w:val="28"/>
        </w:rPr>
        <w:t>、渔业资源调查</w:t>
      </w:r>
      <w:r>
        <w:rPr>
          <w:rFonts w:ascii="Times New Roman" w:eastAsia="仿宋"/>
          <w:sz w:val="28"/>
          <w:szCs w:val="28"/>
        </w:rPr>
        <w:t>的调研</w:t>
      </w:r>
      <w:r>
        <w:rPr>
          <w:rFonts w:ascii="Times New Roman" w:eastAsia="仿宋" w:hint="eastAsia"/>
          <w:sz w:val="28"/>
          <w:szCs w:val="28"/>
        </w:rPr>
        <w:t>以及文献资料分析</w:t>
      </w:r>
      <w:r>
        <w:rPr>
          <w:rFonts w:ascii="Times New Roman" w:eastAsia="仿宋"/>
          <w:sz w:val="28"/>
          <w:szCs w:val="28"/>
        </w:rPr>
        <w:t>，我国海洋渔业数据类型多样，包括渔业种群的渔获量、渔获尾数、捕捞努力量、捕捞选择性、丰度指数、长度频率、生活史参数（生长、性成熟、繁殖力、自然死亡和捕捞死亡系数等）</w:t>
      </w:r>
      <w:r>
        <w:rPr>
          <w:rFonts w:eastAsia="仿宋" w:hint="eastAsia"/>
          <w:sz w:val="28"/>
          <w:szCs w:val="28"/>
        </w:rPr>
        <w:t>，来源包括官方统计年鉴，相关部门监测数据、专项调查数据以及文献资料</w:t>
      </w:r>
      <w:r>
        <w:rPr>
          <w:rFonts w:ascii="Times New Roman" w:eastAsia="仿宋"/>
          <w:sz w:val="28"/>
          <w:szCs w:val="28"/>
        </w:rPr>
        <w:t>。</w:t>
      </w:r>
      <w:r>
        <w:rPr>
          <w:rFonts w:ascii="Times New Roman" w:eastAsia="仿宋" w:hint="eastAsia"/>
          <w:sz w:val="28"/>
          <w:szCs w:val="28"/>
        </w:rPr>
        <w:t>参考国内外相关文献，</w:t>
      </w:r>
      <w:r>
        <w:rPr>
          <w:rFonts w:ascii="Times New Roman" w:eastAsia="仿宋"/>
          <w:sz w:val="28"/>
          <w:szCs w:val="28"/>
        </w:rPr>
        <w:t>生</w:t>
      </w:r>
      <w:r>
        <w:rPr>
          <w:rFonts w:ascii="Times New Roman" w:eastAsia="仿宋"/>
          <w:sz w:val="28"/>
          <w:szCs w:val="28"/>
        </w:rPr>
        <w:lastRenderedPageBreak/>
        <w:t>活史参数可通过参数估算或关系式间接推导。</w:t>
      </w:r>
      <w:r>
        <w:rPr>
          <w:rFonts w:ascii="Times New Roman" w:eastAsia="仿宋" w:hint="eastAsia"/>
          <w:sz w:val="28"/>
          <w:szCs w:val="28"/>
        </w:rPr>
        <w:t>参考国内外相关文献，明确</w:t>
      </w:r>
      <w:r>
        <w:rPr>
          <w:rFonts w:ascii="Times New Roman" w:eastAsia="仿宋"/>
          <w:sz w:val="28"/>
          <w:szCs w:val="28"/>
        </w:rPr>
        <w:t>对</w:t>
      </w:r>
      <w:r>
        <w:rPr>
          <w:rFonts w:ascii="Times New Roman" w:eastAsia="仿宋" w:hint="eastAsia"/>
          <w:sz w:val="28"/>
          <w:szCs w:val="28"/>
        </w:rPr>
        <w:t>用于评估的</w:t>
      </w:r>
      <w:r>
        <w:rPr>
          <w:rFonts w:ascii="Times New Roman" w:eastAsia="仿宋"/>
          <w:sz w:val="28"/>
          <w:szCs w:val="28"/>
        </w:rPr>
        <w:t>数据进行质量与适用性检验，检查其完整性、一致性和代表性，识别缺失值和异常值，评估抽样误差、测量误差等潜在误差来源，分析统计特征包括系统偏差和随机误差等，必要时对数据进行校正或标准化处理，以确保评估基于最佳可获得数据。</w:t>
      </w:r>
    </w:p>
    <w:p w14:paraId="037101D8" w14:textId="77777777" w:rsidR="00575B0B" w:rsidRDefault="00000000">
      <w:pPr>
        <w:numPr>
          <w:ilvl w:val="255"/>
          <w:numId w:val="0"/>
        </w:numPr>
        <w:ind w:firstLineChars="200" w:firstLine="560"/>
        <w:rPr>
          <w:rFonts w:eastAsia="仿宋"/>
          <w:sz w:val="28"/>
          <w:szCs w:val="28"/>
        </w:rPr>
      </w:pPr>
      <w:r>
        <w:rPr>
          <w:rFonts w:eastAsia="仿宋" w:hint="eastAsia"/>
          <w:sz w:val="28"/>
          <w:szCs w:val="28"/>
        </w:rPr>
        <w:t>（</w:t>
      </w:r>
      <w:r>
        <w:rPr>
          <w:rFonts w:eastAsia="仿宋" w:hint="eastAsia"/>
          <w:sz w:val="28"/>
          <w:szCs w:val="28"/>
        </w:rPr>
        <w:t>3</w:t>
      </w:r>
      <w:r>
        <w:rPr>
          <w:rFonts w:eastAsia="仿宋" w:hint="eastAsia"/>
          <w:sz w:val="28"/>
          <w:szCs w:val="28"/>
        </w:rPr>
        <w:t>）</w:t>
      </w:r>
      <w:r>
        <w:rPr>
          <w:rFonts w:eastAsia="仿宋"/>
          <w:sz w:val="28"/>
          <w:szCs w:val="28"/>
        </w:rPr>
        <w:t>模型是开展海洋渔业资源评估的工具，根据我国参与远洋渔业国际履约及中韩、中日双边谈判的实践，国际公认的用于开展渔业资源评估的模型种类多样，关键在于有什么可用数据选择什么样的模型。为便于使用者能挑选到适宜模型，根据模型假设和数据需求</w:t>
      </w:r>
      <w:r>
        <w:rPr>
          <w:rFonts w:eastAsia="仿宋" w:hint="eastAsia"/>
          <w:sz w:val="28"/>
          <w:szCs w:val="28"/>
        </w:rPr>
        <w:t>程度</w:t>
      </w:r>
      <w:r>
        <w:rPr>
          <w:rFonts w:eastAsia="仿宋"/>
          <w:sz w:val="28"/>
          <w:szCs w:val="28"/>
        </w:rPr>
        <w:t>将渔业资源评估模型分为几大类别，可基于实际情况进行选择（表</w:t>
      </w:r>
      <w:r>
        <w:rPr>
          <w:rFonts w:eastAsia="仿宋"/>
          <w:sz w:val="28"/>
          <w:szCs w:val="28"/>
        </w:rPr>
        <w:t>1</w:t>
      </w:r>
      <w:r>
        <w:rPr>
          <w:rFonts w:eastAsia="仿宋"/>
          <w:sz w:val="28"/>
          <w:szCs w:val="28"/>
        </w:rPr>
        <w:t>）。</w:t>
      </w:r>
    </w:p>
    <w:p w14:paraId="216063B5" w14:textId="77777777" w:rsidR="00575B0B" w:rsidRDefault="00575B0B">
      <w:pPr>
        <w:numPr>
          <w:ilvl w:val="255"/>
          <w:numId w:val="0"/>
        </w:numPr>
        <w:ind w:firstLine="560"/>
        <w:rPr>
          <w:rFonts w:eastAsia="仿宋"/>
          <w:sz w:val="28"/>
          <w:szCs w:val="28"/>
        </w:rPr>
      </w:pPr>
    </w:p>
    <w:p w14:paraId="09DDDEFD" w14:textId="77777777" w:rsidR="00575B0B" w:rsidRDefault="00000000">
      <w:pPr>
        <w:numPr>
          <w:ilvl w:val="255"/>
          <w:numId w:val="0"/>
        </w:numPr>
        <w:ind w:firstLine="560"/>
        <w:jc w:val="center"/>
        <w:rPr>
          <w:rFonts w:eastAsia="仿宋"/>
          <w:sz w:val="24"/>
        </w:rPr>
      </w:pPr>
      <w:r>
        <w:rPr>
          <w:rFonts w:eastAsia="仿宋"/>
          <w:sz w:val="24"/>
        </w:rPr>
        <w:t>表</w:t>
      </w:r>
      <w:r>
        <w:rPr>
          <w:rFonts w:eastAsia="仿宋"/>
          <w:sz w:val="24"/>
        </w:rPr>
        <w:t xml:space="preserve"> 1</w:t>
      </w:r>
      <w:r>
        <w:rPr>
          <w:rFonts w:eastAsia="仿宋"/>
          <w:sz w:val="24"/>
        </w:rPr>
        <w:t>资源评估模型</w:t>
      </w:r>
      <w:r>
        <w:rPr>
          <w:rFonts w:eastAsia="仿宋" w:hint="eastAsia"/>
          <w:sz w:val="24"/>
        </w:rPr>
        <w:t>信息表</w:t>
      </w:r>
    </w:p>
    <w:tbl>
      <w:tblPr>
        <w:tblStyle w:val="ae"/>
        <w:tblW w:w="4998" w:type="pct"/>
        <w:tblLayout w:type="fixed"/>
        <w:tblLook w:val="04A0" w:firstRow="1" w:lastRow="0" w:firstColumn="1" w:lastColumn="0" w:noHBand="0" w:noVBand="1"/>
      </w:tblPr>
      <w:tblGrid>
        <w:gridCol w:w="1298"/>
        <w:gridCol w:w="1653"/>
        <w:gridCol w:w="1432"/>
        <w:gridCol w:w="1381"/>
        <w:gridCol w:w="1053"/>
        <w:gridCol w:w="1476"/>
      </w:tblGrid>
      <w:tr w:rsidR="00575B0B" w14:paraId="630014F2" w14:textId="77777777">
        <w:trPr>
          <w:tblHeader/>
        </w:trPr>
        <w:tc>
          <w:tcPr>
            <w:tcW w:w="782" w:type="pct"/>
            <w:vAlign w:val="center"/>
          </w:tcPr>
          <w:p w14:paraId="1FC04749" w14:textId="77777777" w:rsidR="00575B0B" w:rsidRDefault="00000000">
            <w:pPr>
              <w:widowControl/>
              <w:autoSpaceDE w:val="0"/>
              <w:autoSpaceDN w:val="0"/>
              <w:rPr>
                <w:rFonts w:eastAsia="仿宋"/>
                <w:b/>
                <w:bCs/>
                <w:kern w:val="0"/>
                <w:szCs w:val="21"/>
              </w:rPr>
            </w:pPr>
            <w:r>
              <w:rPr>
                <w:rFonts w:eastAsia="仿宋"/>
                <w:b/>
                <w:bCs/>
                <w:kern w:val="0"/>
                <w:szCs w:val="21"/>
              </w:rPr>
              <w:t>数据需求程度</w:t>
            </w:r>
          </w:p>
        </w:tc>
        <w:tc>
          <w:tcPr>
            <w:tcW w:w="996" w:type="pct"/>
            <w:vAlign w:val="center"/>
          </w:tcPr>
          <w:p w14:paraId="2E7B77EA" w14:textId="77777777" w:rsidR="00575B0B" w:rsidRDefault="00000000">
            <w:pPr>
              <w:widowControl/>
              <w:autoSpaceDE w:val="0"/>
              <w:autoSpaceDN w:val="0"/>
              <w:rPr>
                <w:rFonts w:eastAsia="仿宋"/>
                <w:kern w:val="0"/>
                <w:szCs w:val="21"/>
              </w:rPr>
            </w:pPr>
            <w:r>
              <w:rPr>
                <w:rFonts w:eastAsia="仿宋"/>
                <w:b/>
                <w:bCs/>
                <w:kern w:val="0"/>
                <w:szCs w:val="21"/>
              </w:rPr>
              <w:t>资源评估模型分类</w:t>
            </w:r>
          </w:p>
        </w:tc>
        <w:tc>
          <w:tcPr>
            <w:tcW w:w="863" w:type="pct"/>
            <w:vAlign w:val="center"/>
          </w:tcPr>
          <w:p w14:paraId="51B40EEB" w14:textId="77777777" w:rsidR="00575B0B" w:rsidRDefault="00000000">
            <w:pPr>
              <w:widowControl/>
              <w:autoSpaceDE w:val="0"/>
              <w:autoSpaceDN w:val="0"/>
              <w:rPr>
                <w:rFonts w:eastAsia="仿宋"/>
                <w:kern w:val="0"/>
                <w:szCs w:val="21"/>
              </w:rPr>
            </w:pPr>
            <w:r>
              <w:rPr>
                <w:rFonts w:eastAsia="仿宋"/>
                <w:b/>
                <w:bCs/>
                <w:kern w:val="0"/>
                <w:szCs w:val="21"/>
              </w:rPr>
              <w:t>种群动态假设</w:t>
            </w:r>
          </w:p>
        </w:tc>
        <w:tc>
          <w:tcPr>
            <w:tcW w:w="832" w:type="pct"/>
            <w:vAlign w:val="center"/>
          </w:tcPr>
          <w:p w14:paraId="03AD2F15" w14:textId="77777777" w:rsidR="00575B0B" w:rsidRDefault="00000000">
            <w:pPr>
              <w:widowControl/>
              <w:autoSpaceDE w:val="0"/>
              <w:autoSpaceDN w:val="0"/>
              <w:rPr>
                <w:rFonts w:eastAsia="仿宋"/>
                <w:kern w:val="0"/>
                <w:szCs w:val="21"/>
              </w:rPr>
            </w:pPr>
            <w:r>
              <w:rPr>
                <w:rFonts w:eastAsia="仿宋"/>
                <w:b/>
                <w:bCs/>
                <w:kern w:val="0"/>
                <w:szCs w:val="21"/>
              </w:rPr>
              <w:t>可用数据</w:t>
            </w:r>
          </w:p>
        </w:tc>
        <w:tc>
          <w:tcPr>
            <w:tcW w:w="635" w:type="pct"/>
            <w:vAlign w:val="center"/>
          </w:tcPr>
          <w:p w14:paraId="25F3E6B6" w14:textId="77777777" w:rsidR="00575B0B" w:rsidRDefault="00000000">
            <w:pPr>
              <w:widowControl/>
              <w:autoSpaceDE w:val="0"/>
              <w:autoSpaceDN w:val="0"/>
              <w:rPr>
                <w:rFonts w:eastAsia="仿宋"/>
                <w:kern w:val="0"/>
                <w:szCs w:val="21"/>
              </w:rPr>
            </w:pPr>
            <w:r>
              <w:rPr>
                <w:rFonts w:eastAsia="仿宋"/>
                <w:b/>
                <w:bCs/>
                <w:kern w:val="0"/>
                <w:szCs w:val="21"/>
              </w:rPr>
              <w:t>输出结果</w:t>
            </w:r>
          </w:p>
        </w:tc>
        <w:tc>
          <w:tcPr>
            <w:tcW w:w="890" w:type="pct"/>
            <w:vAlign w:val="center"/>
          </w:tcPr>
          <w:p w14:paraId="18E6A2CB" w14:textId="77777777" w:rsidR="00575B0B" w:rsidRDefault="00000000">
            <w:pPr>
              <w:widowControl/>
              <w:autoSpaceDE w:val="0"/>
              <w:autoSpaceDN w:val="0"/>
              <w:rPr>
                <w:rFonts w:eastAsia="仿宋"/>
                <w:kern w:val="0"/>
                <w:szCs w:val="21"/>
              </w:rPr>
            </w:pPr>
            <w:r>
              <w:rPr>
                <w:rFonts w:eastAsia="仿宋"/>
                <w:b/>
                <w:bCs/>
                <w:kern w:val="0"/>
                <w:szCs w:val="21"/>
              </w:rPr>
              <w:t>模型示例</w:t>
            </w:r>
          </w:p>
        </w:tc>
      </w:tr>
      <w:tr w:rsidR="00575B0B" w14:paraId="1EC575F6" w14:textId="77777777">
        <w:tc>
          <w:tcPr>
            <w:tcW w:w="782" w:type="pct"/>
            <w:vMerge w:val="restart"/>
            <w:vAlign w:val="center"/>
          </w:tcPr>
          <w:p w14:paraId="15306188" w14:textId="77777777" w:rsidR="00575B0B" w:rsidRDefault="00000000">
            <w:pPr>
              <w:widowControl/>
              <w:autoSpaceDE w:val="0"/>
              <w:autoSpaceDN w:val="0"/>
              <w:rPr>
                <w:rFonts w:eastAsia="仿宋"/>
                <w:kern w:val="0"/>
                <w:szCs w:val="21"/>
              </w:rPr>
            </w:pPr>
            <w:r>
              <w:rPr>
                <w:rFonts w:eastAsia="仿宋"/>
                <w:kern w:val="0"/>
                <w:szCs w:val="21"/>
              </w:rPr>
              <w:t>数据有限</w:t>
            </w:r>
          </w:p>
          <w:p w14:paraId="7C1A5B2B" w14:textId="77777777" w:rsidR="00575B0B" w:rsidRDefault="00000000">
            <w:pPr>
              <w:widowControl/>
              <w:autoSpaceDE w:val="0"/>
              <w:autoSpaceDN w:val="0"/>
              <w:rPr>
                <w:rFonts w:eastAsia="仿宋"/>
                <w:kern w:val="0"/>
                <w:szCs w:val="21"/>
              </w:rPr>
            </w:pPr>
            <w:r>
              <w:rPr>
                <w:rFonts w:eastAsia="仿宋"/>
                <w:kern w:val="0"/>
                <w:szCs w:val="21"/>
              </w:rPr>
              <w:t>Data limit</w:t>
            </w:r>
          </w:p>
        </w:tc>
        <w:tc>
          <w:tcPr>
            <w:tcW w:w="996" w:type="pct"/>
            <w:vAlign w:val="center"/>
          </w:tcPr>
          <w:p w14:paraId="1A288CBD" w14:textId="77777777" w:rsidR="00575B0B" w:rsidRDefault="00000000">
            <w:pPr>
              <w:widowControl/>
              <w:autoSpaceDE w:val="0"/>
              <w:autoSpaceDN w:val="0"/>
              <w:rPr>
                <w:rFonts w:eastAsia="仿宋"/>
                <w:kern w:val="0"/>
                <w:szCs w:val="21"/>
              </w:rPr>
            </w:pPr>
            <w:r>
              <w:rPr>
                <w:rFonts w:eastAsia="仿宋"/>
                <w:kern w:val="0"/>
                <w:szCs w:val="21"/>
              </w:rPr>
              <w:t>仅基于渔获量的模型</w:t>
            </w:r>
          </w:p>
          <w:p w14:paraId="20ABFBEA" w14:textId="77777777" w:rsidR="00575B0B" w:rsidRDefault="00000000">
            <w:pPr>
              <w:widowControl/>
              <w:autoSpaceDE w:val="0"/>
              <w:autoSpaceDN w:val="0"/>
              <w:rPr>
                <w:rFonts w:eastAsia="仿宋"/>
                <w:kern w:val="0"/>
                <w:szCs w:val="21"/>
              </w:rPr>
            </w:pPr>
            <w:r>
              <w:rPr>
                <w:rFonts w:eastAsia="仿宋"/>
                <w:kern w:val="0"/>
                <w:szCs w:val="21"/>
              </w:rPr>
              <w:t>Catch only</w:t>
            </w:r>
          </w:p>
        </w:tc>
        <w:tc>
          <w:tcPr>
            <w:tcW w:w="863" w:type="pct"/>
            <w:vAlign w:val="center"/>
          </w:tcPr>
          <w:p w14:paraId="00EBFDE7" w14:textId="77777777" w:rsidR="00575B0B" w:rsidRDefault="00000000">
            <w:pPr>
              <w:widowControl/>
              <w:autoSpaceDE w:val="0"/>
              <w:autoSpaceDN w:val="0"/>
              <w:rPr>
                <w:rFonts w:eastAsia="仿宋"/>
                <w:kern w:val="0"/>
                <w:szCs w:val="21"/>
              </w:rPr>
            </w:pPr>
            <w:r>
              <w:rPr>
                <w:rFonts w:eastAsia="仿宋"/>
                <w:kern w:val="0"/>
                <w:szCs w:val="21"/>
              </w:rPr>
              <w:t>通常不假设，部分模型使用基本种群动态（例如生长、补充、自然死亡和捕捞死亡）</w:t>
            </w:r>
          </w:p>
        </w:tc>
        <w:tc>
          <w:tcPr>
            <w:tcW w:w="832" w:type="pct"/>
            <w:vAlign w:val="center"/>
          </w:tcPr>
          <w:p w14:paraId="78783BBD" w14:textId="77777777" w:rsidR="00575B0B" w:rsidRDefault="00000000">
            <w:pPr>
              <w:widowControl/>
              <w:autoSpaceDE w:val="0"/>
              <w:autoSpaceDN w:val="0"/>
              <w:rPr>
                <w:rFonts w:eastAsia="仿宋"/>
                <w:kern w:val="0"/>
                <w:szCs w:val="21"/>
              </w:rPr>
            </w:pPr>
            <w:r>
              <w:rPr>
                <w:rFonts w:eastAsia="仿宋"/>
                <w:b/>
                <w:bCs/>
                <w:kern w:val="0"/>
                <w:szCs w:val="21"/>
              </w:rPr>
              <w:t>最低需求</w:t>
            </w:r>
            <w:r>
              <w:rPr>
                <w:rFonts w:eastAsia="仿宋"/>
                <w:kern w:val="0"/>
                <w:szCs w:val="21"/>
              </w:rPr>
              <w:t>：渔获量；</w:t>
            </w:r>
          </w:p>
          <w:p w14:paraId="3798C40A" w14:textId="77777777" w:rsidR="00575B0B" w:rsidRDefault="00000000">
            <w:pPr>
              <w:widowControl/>
              <w:autoSpaceDE w:val="0"/>
              <w:autoSpaceDN w:val="0"/>
              <w:rPr>
                <w:rFonts w:eastAsia="仿宋"/>
                <w:kern w:val="0"/>
                <w:szCs w:val="21"/>
              </w:rPr>
            </w:pPr>
            <w:r>
              <w:rPr>
                <w:rFonts w:eastAsia="仿宋"/>
                <w:b/>
                <w:bCs/>
                <w:kern w:val="0"/>
                <w:szCs w:val="21"/>
              </w:rPr>
              <w:t>常见：</w:t>
            </w:r>
            <w:r>
              <w:rPr>
                <w:rFonts w:eastAsia="仿宋"/>
                <w:kern w:val="0"/>
                <w:szCs w:val="21"/>
              </w:rPr>
              <w:t>渔获量</w:t>
            </w:r>
            <w:r>
              <w:rPr>
                <w:rFonts w:eastAsia="仿宋"/>
                <w:kern w:val="0"/>
                <w:szCs w:val="21"/>
              </w:rPr>
              <w:t>,</w:t>
            </w:r>
            <w:r>
              <w:rPr>
                <w:rFonts w:eastAsia="仿宋"/>
                <w:kern w:val="0"/>
                <w:szCs w:val="21"/>
              </w:rPr>
              <w:t>专家意见（自然死亡系数、资源枯竭程度或近期渔获量可持续性）</w:t>
            </w:r>
          </w:p>
        </w:tc>
        <w:tc>
          <w:tcPr>
            <w:tcW w:w="635" w:type="pct"/>
            <w:vAlign w:val="center"/>
          </w:tcPr>
          <w:p w14:paraId="7AA574BE" w14:textId="77777777" w:rsidR="00575B0B" w:rsidRDefault="00000000">
            <w:pPr>
              <w:widowControl/>
              <w:autoSpaceDE w:val="0"/>
              <w:autoSpaceDN w:val="0"/>
              <w:rPr>
                <w:rFonts w:eastAsia="仿宋"/>
                <w:kern w:val="0"/>
                <w:szCs w:val="21"/>
              </w:rPr>
            </w:pPr>
            <w:r>
              <w:rPr>
                <w:rFonts w:eastAsia="仿宋"/>
                <w:kern w:val="0"/>
                <w:szCs w:val="21"/>
              </w:rPr>
              <w:t>判断近期平均渔获量是否可持续</w:t>
            </w:r>
          </w:p>
        </w:tc>
        <w:tc>
          <w:tcPr>
            <w:tcW w:w="890" w:type="pct"/>
            <w:vAlign w:val="center"/>
          </w:tcPr>
          <w:p w14:paraId="387C974F" w14:textId="77777777" w:rsidR="00575B0B" w:rsidRDefault="00000000">
            <w:pPr>
              <w:widowControl/>
              <w:autoSpaceDE w:val="0"/>
              <w:autoSpaceDN w:val="0"/>
              <w:rPr>
                <w:rFonts w:eastAsia="仿宋"/>
                <w:kern w:val="0"/>
                <w:szCs w:val="21"/>
              </w:rPr>
            </w:pPr>
            <w:r>
              <w:rPr>
                <w:rFonts w:eastAsia="仿宋"/>
                <w:kern w:val="0"/>
                <w:szCs w:val="21"/>
              </w:rPr>
              <w:t>修正枯竭平均渔获量模型</w:t>
            </w:r>
            <w:r>
              <w:rPr>
                <w:rFonts w:eastAsia="仿宋"/>
                <w:kern w:val="0"/>
                <w:szCs w:val="21"/>
              </w:rPr>
              <w:t>Depletion Corrected Average Catch, DCAC</w:t>
            </w:r>
          </w:p>
        </w:tc>
      </w:tr>
      <w:tr w:rsidR="00575B0B" w14:paraId="7834601F" w14:textId="77777777">
        <w:tc>
          <w:tcPr>
            <w:tcW w:w="782" w:type="pct"/>
            <w:vMerge/>
            <w:vAlign w:val="center"/>
          </w:tcPr>
          <w:p w14:paraId="184B240E" w14:textId="77777777" w:rsidR="00575B0B" w:rsidRDefault="00575B0B">
            <w:pPr>
              <w:widowControl/>
              <w:autoSpaceDE w:val="0"/>
              <w:autoSpaceDN w:val="0"/>
              <w:rPr>
                <w:rFonts w:eastAsia="仿宋"/>
                <w:kern w:val="0"/>
                <w:szCs w:val="21"/>
              </w:rPr>
            </w:pPr>
          </w:p>
        </w:tc>
        <w:tc>
          <w:tcPr>
            <w:tcW w:w="996" w:type="pct"/>
            <w:vAlign w:val="center"/>
          </w:tcPr>
          <w:p w14:paraId="15B2DDB8" w14:textId="77777777" w:rsidR="00575B0B" w:rsidRDefault="00000000">
            <w:pPr>
              <w:widowControl/>
              <w:autoSpaceDE w:val="0"/>
              <w:autoSpaceDN w:val="0"/>
              <w:rPr>
                <w:rFonts w:eastAsia="仿宋"/>
                <w:kern w:val="0"/>
                <w:szCs w:val="21"/>
              </w:rPr>
            </w:pPr>
            <w:r>
              <w:rPr>
                <w:rFonts w:eastAsia="仿宋"/>
                <w:kern w:val="0"/>
                <w:szCs w:val="21"/>
              </w:rPr>
              <w:t>时间序列模型</w:t>
            </w:r>
          </w:p>
          <w:p w14:paraId="09F08AE7" w14:textId="77777777" w:rsidR="00575B0B" w:rsidRDefault="00000000">
            <w:pPr>
              <w:widowControl/>
              <w:autoSpaceDE w:val="0"/>
              <w:autoSpaceDN w:val="0"/>
              <w:rPr>
                <w:rFonts w:eastAsia="仿宋"/>
                <w:kern w:val="0"/>
                <w:szCs w:val="21"/>
              </w:rPr>
            </w:pPr>
            <w:r>
              <w:rPr>
                <w:rFonts w:eastAsia="仿宋"/>
                <w:kern w:val="0"/>
                <w:szCs w:val="21"/>
              </w:rPr>
              <w:t>Time series models</w:t>
            </w:r>
          </w:p>
        </w:tc>
        <w:tc>
          <w:tcPr>
            <w:tcW w:w="863" w:type="pct"/>
            <w:vAlign w:val="center"/>
          </w:tcPr>
          <w:p w14:paraId="6C0D7617" w14:textId="77777777" w:rsidR="00575B0B" w:rsidRDefault="00000000">
            <w:pPr>
              <w:widowControl/>
              <w:autoSpaceDE w:val="0"/>
              <w:autoSpaceDN w:val="0"/>
              <w:rPr>
                <w:rFonts w:eastAsia="仿宋"/>
                <w:kern w:val="0"/>
                <w:szCs w:val="21"/>
              </w:rPr>
            </w:pPr>
            <w:r>
              <w:rPr>
                <w:rFonts w:eastAsia="仿宋"/>
                <w:kern w:val="0"/>
                <w:szCs w:val="21"/>
              </w:rPr>
              <w:t>不做或仅做极少量种群动态假设</w:t>
            </w:r>
          </w:p>
        </w:tc>
        <w:tc>
          <w:tcPr>
            <w:tcW w:w="832" w:type="pct"/>
            <w:vAlign w:val="center"/>
          </w:tcPr>
          <w:p w14:paraId="5B7836B5" w14:textId="77777777" w:rsidR="00575B0B" w:rsidRDefault="00000000">
            <w:pPr>
              <w:widowControl/>
              <w:autoSpaceDE w:val="0"/>
              <w:autoSpaceDN w:val="0"/>
              <w:rPr>
                <w:rFonts w:eastAsia="仿宋"/>
                <w:kern w:val="0"/>
                <w:szCs w:val="21"/>
              </w:rPr>
            </w:pPr>
            <w:r>
              <w:rPr>
                <w:rFonts w:eastAsia="仿宋"/>
                <w:b/>
                <w:bCs/>
                <w:kern w:val="0"/>
                <w:szCs w:val="21"/>
              </w:rPr>
              <w:t>最低需求：</w:t>
            </w:r>
            <w:r>
              <w:rPr>
                <w:rFonts w:eastAsia="仿宋"/>
                <w:kern w:val="0"/>
                <w:szCs w:val="21"/>
              </w:rPr>
              <w:t>长时间序列的渔获量或丰度指数；</w:t>
            </w:r>
          </w:p>
          <w:p w14:paraId="2DD79C64" w14:textId="77777777" w:rsidR="00575B0B" w:rsidRDefault="00000000">
            <w:pPr>
              <w:widowControl/>
              <w:autoSpaceDE w:val="0"/>
              <w:autoSpaceDN w:val="0"/>
              <w:rPr>
                <w:rFonts w:eastAsia="仿宋"/>
                <w:kern w:val="0"/>
                <w:szCs w:val="21"/>
              </w:rPr>
            </w:pPr>
            <w:r>
              <w:rPr>
                <w:rFonts w:eastAsia="仿宋"/>
                <w:b/>
                <w:bCs/>
                <w:kern w:val="0"/>
                <w:szCs w:val="21"/>
              </w:rPr>
              <w:t>常见：</w:t>
            </w:r>
            <w:r>
              <w:rPr>
                <w:rFonts w:eastAsia="仿宋"/>
                <w:kern w:val="0"/>
                <w:szCs w:val="21"/>
              </w:rPr>
              <w:t>最低需求</w:t>
            </w:r>
          </w:p>
        </w:tc>
        <w:tc>
          <w:tcPr>
            <w:tcW w:w="635" w:type="pct"/>
            <w:vAlign w:val="center"/>
          </w:tcPr>
          <w:p w14:paraId="43976B9D" w14:textId="77777777" w:rsidR="00575B0B" w:rsidRDefault="00000000">
            <w:pPr>
              <w:widowControl/>
              <w:autoSpaceDE w:val="0"/>
              <w:autoSpaceDN w:val="0"/>
              <w:rPr>
                <w:rFonts w:eastAsia="仿宋"/>
                <w:kern w:val="0"/>
                <w:szCs w:val="21"/>
              </w:rPr>
            </w:pPr>
            <w:r>
              <w:rPr>
                <w:rFonts w:eastAsia="仿宋"/>
                <w:kern w:val="0"/>
                <w:szCs w:val="21"/>
              </w:rPr>
              <w:t>定性资源的趋势</w:t>
            </w:r>
            <w:r>
              <w:rPr>
                <w:rFonts w:eastAsia="仿宋"/>
                <w:kern w:val="0"/>
                <w:szCs w:val="21"/>
              </w:rPr>
              <w:t>(</w:t>
            </w:r>
            <w:r>
              <w:rPr>
                <w:rFonts w:eastAsia="仿宋"/>
                <w:kern w:val="0"/>
                <w:szCs w:val="21"/>
              </w:rPr>
              <w:t>上升</w:t>
            </w:r>
            <w:r>
              <w:rPr>
                <w:rFonts w:eastAsia="仿宋"/>
                <w:kern w:val="0"/>
                <w:szCs w:val="21"/>
              </w:rPr>
              <w:t>/</w:t>
            </w:r>
            <w:r>
              <w:rPr>
                <w:rFonts w:eastAsia="仿宋"/>
                <w:kern w:val="0"/>
                <w:szCs w:val="21"/>
              </w:rPr>
              <w:t>下降</w:t>
            </w:r>
            <w:r>
              <w:rPr>
                <w:rFonts w:eastAsia="仿宋"/>
                <w:kern w:val="0"/>
                <w:szCs w:val="21"/>
              </w:rPr>
              <w:t>/</w:t>
            </w:r>
            <w:r>
              <w:rPr>
                <w:rFonts w:eastAsia="仿宋"/>
                <w:kern w:val="0"/>
                <w:szCs w:val="21"/>
              </w:rPr>
              <w:t>稳定</w:t>
            </w:r>
            <w:r>
              <w:rPr>
                <w:rFonts w:eastAsia="仿宋"/>
                <w:kern w:val="0"/>
                <w:szCs w:val="21"/>
              </w:rPr>
              <w:t>)</w:t>
            </w:r>
            <w:r>
              <w:rPr>
                <w:rFonts w:eastAsia="仿宋"/>
                <w:kern w:val="0"/>
                <w:szCs w:val="21"/>
              </w:rPr>
              <w:t>或者是否触发管理阈值；</w:t>
            </w:r>
          </w:p>
          <w:p w14:paraId="23084439" w14:textId="77777777" w:rsidR="00575B0B" w:rsidRDefault="00000000">
            <w:pPr>
              <w:widowControl/>
              <w:autoSpaceDE w:val="0"/>
              <w:autoSpaceDN w:val="0"/>
              <w:rPr>
                <w:rFonts w:eastAsia="仿宋"/>
                <w:kern w:val="0"/>
                <w:szCs w:val="21"/>
              </w:rPr>
            </w:pPr>
            <w:r>
              <w:rPr>
                <w:rFonts w:eastAsia="仿宋"/>
                <w:kern w:val="0"/>
                <w:szCs w:val="21"/>
              </w:rPr>
              <w:lastRenderedPageBreak/>
              <w:t>可提供参考产量或捕捞限额</w:t>
            </w:r>
          </w:p>
        </w:tc>
        <w:tc>
          <w:tcPr>
            <w:tcW w:w="890" w:type="pct"/>
            <w:vAlign w:val="center"/>
          </w:tcPr>
          <w:p w14:paraId="0F2DFE8D" w14:textId="77777777" w:rsidR="00575B0B" w:rsidRDefault="00000000">
            <w:pPr>
              <w:widowControl/>
              <w:autoSpaceDE w:val="0"/>
              <w:autoSpaceDN w:val="0"/>
              <w:rPr>
                <w:rFonts w:eastAsia="仿宋"/>
                <w:kern w:val="0"/>
                <w:szCs w:val="21"/>
              </w:rPr>
            </w:pPr>
            <w:r>
              <w:rPr>
                <w:rFonts w:eastAsia="仿宋"/>
                <w:kern w:val="0"/>
                <w:szCs w:val="21"/>
              </w:rPr>
              <w:lastRenderedPageBreak/>
              <w:t>基于渔获量的最大可持续渔获量模型</w:t>
            </w:r>
            <w:r>
              <w:rPr>
                <w:rFonts w:eastAsia="仿宋"/>
                <w:kern w:val="0"/>
                <w:szCs w:val="21"/>
              </w:rPr>
              <w:t>catch-based maximum sustainable yield, CMSY</w:t>
            </w:r>
          </w:p>
          <w:p w14:paraId="728B1168" w14:textId="77777777" w:rsidR="00575B0B" w:rsidRDefault="00000000">
            <w:pPr>
              <w:widowControl/>
              <w:autoSpaceDE w:val="0"/>
              <w:autoSpaceDN w:val="0"/>
              <w:rPr>
                <w:rFonts w:eastAsia="仿宋"/>
                <w:kern w:val="0"/>
                <w:szCs w:val="21"/>
              </w:rPr>
            </w:pPr>
            <w:r>
              <w:rPr>
                <w:rFonts w:eastAsia="仿宋"/>
                <w:kern w:val="0"/>
                <w:szCs w:val="21"/>
              </w:rPr>
              <w:lastRenderedPageBreak/>
              <w:t>评估实施模型</w:t>
            </w:r>
            <w:r>
              <w:rPr>
                <w:rFonts w:eastAsia="仿宋"/>
                <w:kern w:val="0"/>
                <w:szCs w:val="21"/>
              </w:rPr>
              <w:t>Assessment Implementation Model, AIM</w:t>
            </w:r>
          </w:p>
          <w:p w14:paraId="5C27A6BC" w14:textId="77777777" w:rsidR="00575B0B" w:rsidRDefault="00000000">
            <w:pPr>
              <w:widowControl/>
              <w:autoSpaceDE w:val="0"/>
              <w:autoSpaceDN w:val="0"/>
              <w:rPr>
                <w:rFonts w:eastAsia="仿宋"/>
                <w:kern w:val="0"/>
                <w:szCs w:val="21"/>
              </w:rPr>
            </w:pPr>
            <w:r>
              <w:rPr>
                <w:rFonts w:eastAsia="仿宋"/>
                <w:kern w:val="0"/>
                <w:szCs w:val="21"/>
              </w:rPr>
              <w:t>经验管理程序</w:t>
            </w:r>
            <w:r>
              <w:rPr>
                <w:rFonts w:eastAsia="仿宋"/>
                <w:kern w:val="0"/>
                <w:szCs w:val="21"/>
              </w:rPr>
              <w:t>Empirical Management Procedures</w:t>
            </w:r>
          </w:p>
        </w:tc>
      </w:tr>
      <w:tr w:rsidR="00575B0B" w14:paraId="7EBCB454" w14:textId="77777777">
        <w:tc>
          <w:tcPr>
            <w:tcW w:w="782" w:type="pct"/>
            <w:vMerge/>
            <w:vAlign w:val="center"/>
          </w:tcPr>
          <w:p w14:paraId="0C587FB3" w14:textId="77777777" w:rsidR="00575B0B" w:rsidRDefault="00575B0B">
            <w:pPr>
              <w:widowControl/>
              <w:autoSpaceDE w:val="0"/>
              <w:autoSpaceDN w:val="0"/>
              <w:rPr>
                <w:rFonts w:eastAsia="仿宋"/>
                <w:kern w:val="0"/>
                <w:szCs w:val="21"/>
              </w:rPr>
            </w:pPr>
          </w:p>
        </w:tc>
        <w:tc>
          <w:tcPr>
            <w:tcW w:w="996" w:type="pct"/>
            <w:vAlign w:val="center"/>
          </w:tcPr>
          <w:p w14:paraId="3A27A203" w14:textId="77777777" w:rsidR="00575B0B" w:rsidRDefault="00000000">
            <w:pPr>
              <w:widowControl/>
              <w:autoSpaceDE w:val="0"/>
              <w:autoSpaceDN w:val="0"/>
              <w:rPr>
                <w:rFonts w:eastAsia="仿宋"/>
                <w:kern w:val="0"/>
                <w:szCs w:val="21"/>
              </w:rPr>
            </w:pPr>
            <w:r>
              <w:rPr>
                <w:rFonts w:eastAsia="仿宋"/>
                <w:kern w:val="0"/>
                <w:szCs w:val="21"/>
              </w:rPr>
              <w:t>单位补充量模型</w:t>
            </w:r>
          </w:p>
          <w:p w14:paraId="1D7F1878" w14:textId="77777777" w:rsidR="00575B0B" w:rsidRDefault="00000000">
            <w:pPr>
              <w:widowControl/>
              <w:autoSpaceDE w:val="0"/>
              <w:autoSpaceDN w:val="0"/>
              <w:rPr>
                <w:rFonts w:eastAsia="仿宋"/>
                <w:kern w:val="0"/>
                <w:szCs w:val="21"/>
              </w:rPr>
            </w:pPr>
            <w:r>
              <w:rPr>
                <w:rFonts w:eastAsia="仿宋"/>
                <w:kern w:val="0"/>
                <w:szCs w:val="21"/>
              </w:rPr>
              <w:t>Per Recruitment Model</w:t>
            </w:r>
          </w:p>
        </w:tc>
        <w:tc>
          <w:tcPr>
            <w:tcW w:w="863" w:type="pct"/>
            <w:vAlign w:val="center"/>
          </w:tcPr>
          <w:p w14:paraId="2FDA8318" w14:textId="77777777" w:rsidR="00575B0B" w:rsidRDefault="00000000">
            <w:pPr>
              <w:widowControl/>
              <w:autoSpaceDE w:val="0"/>
              <w:autoSpaceDN w:val="0"/>
              <w:rPr>
                <w:rFonts w:eastAsia="仿宋"/>
                <w:kern w:val="0"/>
                <w:szCs w:val="21"/>
              </w:rPr>
            </w:pPr>
            <w:r>
              <w:rPr>
                <w:rFonts w:eastAsia="仿宋"/>
                <w:kern w:val="0"/>
                <w:szCs w:val="21"/>
              </w:rPr>
              <w:t>假设每年的补充量恒定，根据生长、性成熟、自然死亡和捕捞死亡过程估算单位补充量的渔获量或亲体量</w:t>
            </w:r>
          </w:p>
        </w:tc>
        <w:tc>
          <w:tcPr>
            <w:tcW w:w="832" w:type="pct"/>
            <w:vAlign w:val="center"/>
          </w:tcPr>
          <w:p w14:paraId="6CE3FED7" w14:textId="77777777" w:rsidR="00575B0B" w:rsidRDefault="00000000">
            <w:pPr>
              <w:widowControl/>
              <w:autoSpaceDE w:val="0"/>
              <w:autoSpaceDN w:val="0"/>
              <w:rPr>
                <w:rFonts w:eastAsia="仿宋"/>
                <w:kern w:val="0"/>
                <w:szCs w:val="21"/>
              </w:rPr>
            </w:pPr>
            <w:r>
              <w:rPr>
                <w:rFonts w:eastAsia="仿宋"/>
                <w:b/>
                <w:bCs/>
                <w:kern w:val="0"/>
                <w:szCs w:val="21"/>
              </w:rPr>
              <w:t>最低需求：</w:t>
            </w:r>
            <w:r>
              <w:rPr>
                <w:rFonts w:eastAsia="仿宋"/>
                <w:kern w:val="0"/>
                <w:szCs w:val="21"/>
              </w:rPr>
              <w:t>生长、性成熟、选择性、自然死亡、捕捞死亡等参数</w:t>
            </w:r>
          </w:p>
          <w:p w14:paraId="01B4771E" w14:textId="77777777" w:rsidR="00575B0B" w:rsidRDefault="00000000">
            <w:pPr>
              <w:widowControl/>
              <w:autoSpaceDE w:val="0"/>
              <w:autoSpaceDN w:val="0"/>
              <w:rPr>
                <w:rFonts w:eastAsia="仿宋"/>
                <w:kern w:val="0"/>
                <w:szCs w:val="21"/>
              </w:rPr>
            </w:pPr>
            <w:r>
              <w:rPr>
                <w:rFonts w:eastAsia="仿宋"/>
                <w:b/>
                <w:bCs/>
                <w:kern w:val="0"/>
                <w:szCs w:val="21"/>
              </w:rPr>
              <w:t>常见：</w:t>
            </w:r>
            <w:r>
              <w:rPr>
                <w:rFonts w:eastAsia="仿宋"/>
                <w:kern w:val="0"/>
                <w:szCs w:val="21"/>
              </w:rPr>
              <w:t>最低需求</w:t>
            </w:r>
          </w:p>
        </w:tc>
        <w:tc>
          <w:tcPr>
            <w:tcW w:w="635" w:type="pct"/>
            <w:vAlign w:val="center"/>
          </w:tcPr>
          <w:p w14:paraId="034A7ADE" w14:textId="77777777" w:rsidR="00575B0B" w:rsidRDefault="00000000">
            <w:pPr>
              <w:widowControl/>
              <w:autoSpaceDE w:val="0"/>
              <w:autoSpaceDN w:val="0"/>
              <w:rPr>
                <w:rFonts w:eastAsia="仿宋"/>
                <w:kern w:val="0"/>
                <w:szCs w:val="21"/>
              </w:rPr>
            </w:pPr>
            <w:r>
              <w:rPr>
                <w:rFonts w:eastAsia="仿宋"/>
                <w:kern w:val="0"/>
                <w:szCs w:val="21"/>
              </w:rPr>
              <w:t>单位补充量的渔获量</w:t>
            </w:r>
            <w:r>
              <w:rPr>
                <w:rFonts w:eastAsia="仿宋"/>
                <w:kern w:val="0"/>
                <w:szCs w:val="21"/>
              </w:rPr>
              <w:t>YPR</w:t>
            </w:r>
            <w:r>
              <w:rPr>
                <w:rFonts w:eastAsia="仿宋"/>
                <w:kern w:val="0"/>
                <w:szCs w:val="21"/>
              </w:rPr>
              <w:t>和亲体量</w:t>
            </w:r>
            <w:r>
              <w:rPr>
                <w:rFonts w:eastAsia="仿宋"/>
                <w:kern w:val="0"/>
                <w:szCs w:val="21"/>
              </w:rPr>
              <w:t>SSBPR</w:t>
            </w:r>
            <w:r>
              <w:rPr>
                <w:rFonts w:eastAsia="仿宋"/>
                <w:kern w:val="0"/>
                <w:szCs w:val="21"/>
              </w:rPr>
              <w:t>，</w:t>
            </w:r>
          </w:p>
          <w:p w14:paraId="5B583645" w14:textId="77777777" w:rsidR="00575B0B" w:rsidRDefault="00000000">
            <w:pPr>
              <w:widowControl/>
              <w:autoSpaceDE w:val="0"/>
              <w:autoSpaceDN w:val="0"/>
              <w:rPr>
                <w:rFonts w:eastAsia="仿宋"/>
                <w:kern w:val="0"/>
                <w:szCs w:val="21"/>
              </w:rPr>
            </w:pPr>
            <w:r>
              <w:rPr>
                <w:rFonts w:eastAsia="仿宋"/>
                <w:kern w:val="0"/>
                <w:szCs w:val="21"/>
              </w:rPr>
              <w:t>基于补充量的生物学参考点（例如</w:t>
            </w:r>
            <w:r>
              <w:rPr>
                <w:rFonts w:eastAsia="仿宋"/>
                <w:i/>
                <w:iCs/>
                <w:kern w:val="0"/>
                <w:szCs w:val="21"/>
              </w:rPr>
              <w:t>F</w:t>
            </w:r>
            <w:r>
              <w:rPr>
                <w:rFonts w:eastAsia="仿宋"/>
                <w:kern w:val="0"/>
                <w:szCs w:val="21"/>
                <w:vertAlign w:val="subscript"/>
              </w:rPr>
              <w:t>max</w:t>
            </w:r>
            <w:r>
              <w:rPr>
                <w:rFonts w:eastAsia="仿宋"/>
                <w:kern w:val="0"/>
                <w:szCs w:val="21"/>
              </w:rPr>
              <w:t>、</w:t>
            </w:r>
            <w:r>
              <w:rPr>
                <w:rFonts w:eastAsia="仿宋"/>
                <w:i/>
                <w:iCs/>
                <w:kern w:val="0"/>
                <w:szCs w:val="21"/>
              </w:rPr>
              <w:t>F</w:t>
            </w:r>
            <w:r>
              <w:rPr>
                <w:rFonts w:eastAsia="仿宋"/>
                <w:kern w:val="0"/>
                <w:szCs w:val="21"/>
                <w:vertAlign w:val="subscript"/>
              </w:rPr>
              <w:t>0.1</w:t>
            </w:r>
            <w:r>
              <w:rPr>
                <w:rFonts w:eastAsia="仿宋"/>
                <w:kern w:val="0"/>
                <w:szCs w:val="21"/>
              </w:rPr>
              <w:t>、</w:t>
            </w:r>
            <w:r>
              <w:rPr>
                <w:rFonts w:eastAsia="仿宋"/>
                <w:i/>
                <w:iCs/>
                <w:kern w:val="0"/>
                <w:szCs w:val="21"/>
              </w:rPr>
              <w:t>F</w:t>
            </w:r>
            <w:r>
              <w:rPr>
                <w:rFonts w:eastAsia="仿宋"/>
                <w:kern w:val="0"/>
                <w:szCs w:val="21"/>
                <w:vertAlign w:val="subscript"/>
              </w:rPr>
              <w:t>20%</w:t>
            </w:r>
            <w:r>
              <w:rPr>
                <w:rFonts w:eastAsia="仿宋"/>
                <w:kern w:val="0"/>
                <w:szCs w:val="21"/>
              </w:rPr>
              <w:t>、</w:t>
            </w:r>
            <w:r>
              <w:rPr>
                <w:rFonts w:eastAsia="仿宋"/>
                <w:i/>
                <w:iCs/>
                <w:kern w:val="0"/>
                <w:szCs w:val="21"/>
              </w:rPr>
              <w:t>F</w:t>
            </w:r>
            <w:r>
              <w:rPr>
                <w:rFonts w:eastAsia="仿宋"/>
                <w:kern w:val="0"/>
                <w:szCs w:val="21"/>
                <w:vertAlign w:val="subscript"/>
              </w:rPr>
              <w:t>40%</w:t>
            </w:r>
            <w:r>
              <w:rPr>
                <w:rFonts w:eastAsia="仿宋"/>
                <w:szCs w:val="21"/>
              </w:rPr>
              <w:t>、</w:t>
            </w:r>
            <w:r>
              <w:rPr>
                <w:rFonts w:eastAsia="仿宋"/>
                <w:szCs w:val="21"/>
              </w:rPr>
              <w:t>SSBPR</w:t>
            </w:r>
            <w:r>
              <w:rPr>
                <w:rFonts w:eastAsia="仿宋"/>
                <w:szCs w:val="21"/>
                <w:vertAlign w:val="subscript"/>
              </w:rPr>
              <w:t>40%</w:t>
            </w:r>
            <w:r>
              <w:rPr>
                <w:rFonts w:eastAsia="仿宋"/>
                <w:szCs w:val="21"/>
              </w:rPr>
              <w:t>等</w:t>
            </w:r>
            <w:r>
              <w:rPr>
                <w:rFonts w:eastAsia="仿宋"/>
                <w:kern w:val="0"/>
                <w:szCs w:val="21"/>
              </w:rPr>
              <w:t>）</w:t>
            </w:r>
          </w:p>
        </w:tc>
        <w:tc>
          <w:tcPr>
            <w:tcW w:w="890" w:type="pct"/>
            <w:vAlign w:val="center"/>
          </w:tcPr>
          <w:p w14:paraId="6226D891" w14:textId="77777777" w:rsidR="00575B0B" w:rsidRDefault="00000000">
            <w:pPr>
              <w:widowControl/>
              <w:autoSpaceDE w:val="0"/>
              <w:autoSpaceDN w:val="0"/>
              <w:rPr>
                <w:rFonts w:eastAsia="仿宋"/>
                <w:kern w:val="0"/>
                <w:szCs w:val="21"/>
              </w:rPr>
            </w:pPr>
            <w:r>
              <w:rPr>
                <w:rFonts w:eastAsia="仿宋"/>
                <w:kern w:val="0"/>
                <w:szCs w:val="21"/>
              </w:rPr>
              <w:t>单位补充量渔获量模型</w:t>
            </w:r>
            <w:r>
              <w:rPr>
                <w:rFonts w:eastAsia="仿宋"/>
                <w:kern w:val="0"/>
                <w:szCs w:val="21"/>
              </w:rPr>
              <w:t>Yield per Recruitment Model, YPR</w:t>
            </w:r>
          </w:p>
          <w:p w14:paraId="074F0D45" w14:textId="77777777" w:rsidR="00575B0B" w:rsidRDefault="00000000">
            <w:pPr>
              <w:widowControl/>
              <w:autoSpaceDE w:val="0"/>
              <w:autoSpaceDN w:val="0"/>
              <w:rPr>
                <w:rFonts w:eastAsia="仿宋"/>
                <w:kern w:val="0"/>
                <w:szCs w:val="21"/>
              </w:rPr>
            </w:pPr>
            <w:r>
              <w:rPr>
                <w:rFonts w:eastAsia="仿宋"/>
                <w:kern w:val="0"/>
                <w:szCs w:val="21"/>
              </w:rPr>
              <w:t>单位补充量亲体量模型</w:t>
            </w:r>
            <w:r>
              <w:rPr>
                <w:rFonts w:eastAsia="仿宋"/>
                <w:kern w:val="0"/>
                <w:szCs w:val="21"/>
              </w:rPr>
              <w:t>Spawning Stock Biomass per Recruitment Model, SSBPR</w:t>
            </w:r>
          </w:p>
        </w:tc>
      </w:tr>
      <w:tr w:rsidR="00575B0B" w14:paraId="7FD9C165" w14:textId="77777777">
        <w:trPr>
          <w:trHeight w:val="90"/>
        </w:trPr>
        <w:tc>
          <w:tcPr>
            <w:tcW w:w="782" w:type="pct"/>
            <w:vMerge/>
            <w:vAlign w:val="center"/>
          </w:tcPr>
          <w:p w14:paraId="285EF76C" w14:textId="77777777" w:rsidR="00575B0B" w:rsidRDefault="00575B0B">
            <w:pPr>
              <w:widowControl/>
              <w:autoSpaceDE w:val="0"/>
              <w:autoSpaceDN w:val="0"/>
              <w:rPr>
                <w:rFonts w:eastAsia="仿宋"/>
                <w:kern w:val="0"/>
                <w:szCs w:val="21"/>
              </w:rPr>
            </w:pPr>
          </w:p>
        </w:tc>
        <w:tc>
          <w:tcPr>
            <w:tcW w:w="996" w:type="pct"/>
            <w:vAlign w:val="center"/>
          </w:tcPr>
          <w:p w14:paraId="5E46BC48" w14:textId="77777777" w:rsidR="00575B0B" w:rsidRDefault="00000000">
            <w:pPr>
              <w:widowControl/>
              <w:autoSpaceDE w:val="0"/>
              <w:autoSpaceDN w:val="0"/>
              <w:rPr>
                <w:rFonts w:eastAsia="仿宋"/>
                <w:kern w:val="0"/>
                <w:szCs w:val="21"/>
              </w:rPr>
            </w:pPr>
            <w:r>
              <w:rPr>
                <w:rFonts w:eastAsia="仿宋"/>
                <w:kern w:val="0"/>
                <w:szCs w:val="21"/>
              </w:rPr>
              <w:t>基于体长频率的模型</w:t>
            </w:r>
          </w:p>
          <w:p w14:paraId="5AB1EC06" w14:textId="77777777" w:rsidR="00575B0B" w:rsidRDefault="00000000">
            <w:pPr>
              <w:widowControl/>
              <w:autoSpaceDE w:val="0"/>
              <w:autoSpaceDN w:val="0"/>
              <w:rPr>
                <w:rFonts w:eastAsia="仿宋"/>
                <w:kern w:val="0"/>
                <w:szCs w:val="21"/>
              </w:rPr>
            </w:pPr>
            <w:r>
              <w:rPr>
                <w:rFonts w:eastAsia="仿宋"/>
                <w:kern w:val="0"/>
                <w:szCs w:val="21"/>
              </w:rPr>
              <w:t>Length-Based Model</w:t>
            </w:r>
          </w:p>
        </w:tc>
        <w:tc>
          <w:tcPr>
            <w:tcW w:w="863" w:type="pct"/>
            <w:vAlign w:val="center"/>
          </w:tcPr>
          <w:p w14:paraId="76B88229" w14:textId="77777777" w:rsidR="00575B0B" w:rsidRDefault="00000000">
            <w:pPr>
              <w:widowControl/>
              <w:autoSpaceDE w:val="0"/>
              <w:autoSpaceDN w:val="0"/>
              <w:rPr>
                <w:rFonts w:eastAsia="仿宋"/>
                <w:kern w:val="0"/>
                <w:szCs w:val="21"/>
              </w:rPr>
            </w:pPr>
            <w:r>
              <w:rPr>
                <w:rFonts w:eastAsia="仿宋"/>
                <w:kern w:val="0"/>
                <w:szCs w:val="21"/>
              </w:rPr>
              <w:t>通常假设种群处于平衡状态，生长死亡补充等过程不存在时间异质性，各年龄组的长度符合正态分布，鱼类生长符合</w:t>
            </w:r>
            <w:r>
              <w:rPr>
                <w:rFonts w:eastAsia="仿宋"/>
                <w:kern w:val="0"/>
                <w:szCs w:val="21"/>
              </w:rPr>
              <w:t>von Bertalanffy</w:t>
            </w:r>
            <w:r>
              <w:rPr>
                <w:rFonts w:eastAsia="仿宋"/>
                <w:kern w:val="0"/>
                <w:szCs w:val="21"/>
              </w:rPr>
              <w:t>生长方程</w:t>
            </w:r>
          </w:p>
        </w:tc>
        <w:tc>
          <w:tcPr>
            <w:tcW w:w="832" w:type="pct"/>
            <w:vAlign w:val="center"/>
          </w:tcPr>
          <w:p w14:paraId="1F6652E3" w14:textId="77777777" w:rsidR="00575B0B" w:rsidRDefault="00000000">
            <w:pPr>
              <w:widowControl/>
              <w:autoSpaceDE w:val="0"/>
              <w:autoSpaceDN w:val="0"/>
              <w:rPr>
                <w:rFonts w:eastAsia="仿宋"/>
                <w:kern w:val="0"/>
                <w:szCs w:val="21"/>
              </w:rPr>
            </w:pPr>
            <w:r>
              <w:rPr>
                <w:rFonts w:eastAsia="仿宋"/>
                <w:b/>
                <w:bCs/>
                <w:kern w:val="0"/>
                <w:szCs w:val="21"/>
              </w:rPr>
              <w:t>最低需求：</w:t>
            </w:r>
            <w:r>
              <w:rPr>
                <w:rFonts w:eastAsia="仿宋"/>
                <w:kern w:val="0"/>
                <w:szCs w:val="21"/>
              </w:rPr>
              <w:t>一年度的体长频率数据；生长和死亡参数</w:t>
            </w:r>
          </w:p>
          <w:p w14:paraId="338688D6" w14:textId="77777777" w:rsidR="00575B0B" w:rsidRDefault="00000000">
            <w:pPr>
              <w:widowControl/>
              <w:autoSpaceDE w:val="0"/>
              <w:autoSpaceDN w:val="0"/>
              <w:rPr>
                <w:rFonts w:eastAsia="仿宋"/>
                <w:b/>
                <w:bCs/>
                <w:kern w:val="0"/>
                <w:szCs w:val="21"/>
              </w:rPr>
            </w:pPr>
            <w:r>
              <w:rPr>
                <w:rFonts w:eastAsia="仿宋"/>
                <w:b/>
                <w:bCs/>
                <w:kern w:val="0"/>
                <w:szCs w:val="21"/>
              </w:rPr>
              <w:t>常见：</w:t>
            </w:r>
            <w:r>
              <w:rPr>
                <w:rFonts w:eastAsia="仿宋"/>
                <w:kern w:val="0"/>
                <w:szCs w:val="21"/>
              </w:rPr>
              <w:t>最低需求或额外年度的体长频率数据</w:t>
            </w:r>
          </w:p>
        </w:tc>
        <w:tc>
          <w:tcPr>
            <w:tcW w:w="635" w:type="pct"/>
            <w:vAlign w:val="center"/>
          </w:tcPr>
          <w:p w14:paraId="4B3C4053" w14:textId="77777777" w:rsidR="00575B0B" w:rsidRDefault="00000000">
            <w:pPr>
              <w:widowControl/>
              <w:autoSpaceDE w:val="0"/>
              <w:autoSpaceDN w:val="0"/>
              <w:rPr>
                <w:rFonts w:eastAsia="仿宋"/>
                <w:kern w:val="0"/>
                <w:szCs w:val="21"/>
              </w:rPr>
            </w:pPr>
            <w:r>
              <w:rPr>
                <w:rFonts w:eastAsia="仿宋"/>
                <w:szCs w:val="21"/>
              </w:rPr>
              <w:t>繁殖潜力比</w:t>
            </w:r>
            <w:r>
              <w:rPr>
                <w:rFonts w:eastAsia="仿宋"/>
                <w:szCs w:val="21"/>
              </w:rPr>
              <w:t>SPR</w:t>
            </w:r>
            <w:r>
              <w:rPr>
                <w:rFonts w:eastAsia="仿宋"/>
                <w:szCs w:val="21"/>
              </w:rPr>
              <w:t>、相对捕捞死亡系数</w:t>
            </w:r>
            <w:r>
              <w:rPr>
                <w:rFonts w:eastAsia="仿宋"/>
                <w:i/>
                <w:iCs/>
                <w:szCs w:val="21"/>
              </w:rPr>
              <w:t>F</w:t>
            </w:r>
            <w:r>
              <w:rPr>
                <w:rFonts w:eastAsia="仿宋"/>
                <w:szCs w:val="21"/>
              </w:rPr>
              <w:t>/</w:t>
            </w:r>
            <w:r>
              <w:rPr>
                <w:rFonts w:eastAsia="仿宋"/>
                <w:i/>
                <w:iCs/>
                <w:szCs w:val="21"/>
              </w:rPr>
              <w:t>M</w:t>
            </w:r>
            <w:r>
              <w:rPr>
                <w:rFonts w:eastAsia="仿宋"/>
                <w:szCs w:val="21"/>
              </w:rPr>
              <w:t>、捕捞选择性、开捕体长等生物学参考点</w:t>
            </w:r>
          </w:p>
        </w:tc>
        <w:tc>
          <w:tcPr>
            <w:tcW w:w="890" w:type="pct"/>
            <w:vAlign w:val="center"/>
          </w:tcPr>
          <w:p w14:paraId="617C8E09" w14:textId="77777777" w:rsidR="00575B0B" w:rsidRDefault="00000000">
            <w:pPr>
              <w:widowControl/>
              <w:autoSpaceDE w:val="0"/>
              <w:autoSpaceDN w:val="0"/>
              <w:rPr>
                <w:rFonts w:eastAsia="仿宋"/>
                <w:szCs w:val="21"/>
              </w:rPr>
            </w:pPr>
            <w:r>
              <w:rPr>
                <w:rFonts w:eastAsia="仿宋"/>
                <w:szCs w:val="21"/>
              </w:rPr>
              <w:t>基于长度的繁殖潜力比模型</w:t>
            </w:r>
            <w:r>
              <w:rPr>
                <w:rFonts w:eastAsia="仿宋"/>
                <w:szCs w:val="21"/>
              </w:rPr>
              <w:t>Length-based spawning potential ratio, LBSPR</w:t>
            </w:r>
          </w:p>
          <w:p w14:paraId="0261DFF7" w14:textId="77777777" w:rsidR="00575B0B" w:rsidRDefault="00000000">
            <w:pPr>
              <w:widowControl/>
              <w:autoSpaceDE w:val="0"/>
              <w:autoSpaceDN w:val="0"/>
              <w:rPr>
                <w:rFonts w:eastAsia="仿宋"/>
                <w:kern w:val="0"/>
                <w:szCs w:val="21"/>
              </w:rPr>
            </w:pPr>
            <w:r>
              <w:rPr>
                <w:rFonts w:eastAsia="仿宋"/>
                <w:szCs w:val="21"/>
              </w:rPr>
              <w:t>基于长度的贝叶斯生物量估算模型</w:t>
            </w:r>
            <w:r>
              <w:rPr>
                <w:rFonts w:eastAsia="仿宋"/>
                <w:szCs w:val="21"/>
              </w:rPr>
              <w:t>Length-based Bayesian biomass estimation method</w:t>
            </w:r>
            <w:r>
              <w:rPr>
                <w:rFonts w:eastAsia="仿宋"/>
                <w:szCs w:val="21"/>
              </w:rPr>
              <w:t>，</w:t>
            </w:r>
            <w:r>
              <w:rPr>
                <w:rFonts w:eastAsia="仿宋"/>
                <w:szCs w:val="21"/>
              </w:rPr>
              <w:t>LBB</w:t>
            </w:r>
          </w:p>
        </w:tc>
      </w:tr>
      <w:tr w:rsidR="00575B0B" w14:paraId="7EBE1BD3" w14:textId="77777777">
        <w:tc>
          <w:tcPr>
            <w:tcW w:w="782" w:type="pct"/>
            <w:vMerge w:val="restart"/>
            <w:vAlign w:val="center"/>
          </w:tcPr>
          <w:p w14:paraId="5FDD4883" w14:textId="77777777" w:rsidR="00575B0B" w:rsidRDefault="00000000">
            <w:pPr>
              <w:widowControl/>
              <w:autoSpaceDE w:val="0"/>
              <w:autoSpaceDN w:val="0"/>
              <w:rPr>
                <w:rFonts w:eastAsia="仿宋"/>
                <w:kern w:val="0"/>
                <w:szCs w:val="21"/>
              </w:rPr>
            </w:pPr>
            <w:r>
              <w:rPr>
                <w:rFonts w:eastAsia="仿宋"/>
                <w:kern w:val="0"/>
                <w:szCs w:val="21"/>
              </w:rPr>
              <w:t>数据适中</w:t>
            </w:r>
          </w:p>
          <w:p w14:paraId="4733AE12" w14:textId="77777777" w:rsidR="00575B0B" w:rsidRDefault="00000000">
            <w:pPr>
              <w:widowControl/>
              <w:autoSpaceDE w:val="0"/>
              <w:autoSpaceDN w:val="0"/>
              <w:rPr>
                <w:rFonts w:eastAsia="仿宋"/>
                <w:kern w:val="0"/>
                <w:szCs w:val="21"/>
              </w:rPr>
            </w:pPr>
            <w:r>
              <w:rPr>
                <w:rFonts w:eastAsia="仿宋"/>
                <w:kern w:val="0"/>
                <w:szCs w:val="21"/>
              </w:rPr>
              <w:t>Data moderate</w:t>
            </w:r>
          </w:p>
        </w:tc>
        <w:tc>
          <w:tcPr>
            <w:tcW w:w="996" w:type="pct"/>
            <w:vAlign w:val="center"/>
          </w:tcPr>
          <w:p w14:paraId="24A9B245" w14:textId="77777777" w:rsidR="00575B0B" w:rsidRDefault="00000000">
            <w:pPr>
              <w:widowControl/>
              <w:autoSpaceDE w:val="0"/>
              <w:autoSpaceDN w:val="0"/>
              <w:rPr>
                <w:rFonts w:eastAsia="仿宋"/>
                <w:kern w:val="0"/>
                <w:szCs w:val="21"/>
              </w:rPr>
            </w:pPr>
            <w:r>
              <w:rPr>
                <w:rFonts w:eastAsia="仿宋"/>
                <w:kern w:val="0"/>
                <w:szCs w:val="21"/>
              </w:rPr>
              <w:t>生物量动态</w:t>
            </w:r>
            <w:r>
              <w:rPr>
                <w:rFonts w:eastAsia="仿宋"/>
                <w:kern w:val="0"/>
                <w:szCs w:val="21"/>
              </w:rPr>
              <w:t>/</w:t>
            </w:r>
            <w:r>
              <w:rPr>
                <w:rFonts w:eastAsia="仿宋"/>
                <w:kern w:val="0"/>
                <w:szCs w:val="21"/>
              </w:rPr>
              <w:t>产量模型</w:t>
            </w:r>
          </w:p>
          <w:p w14:paraId="1D28D0B8" w14:textId="77777777" w:rsidR="00575B0B" w:rsidRDefault="00000000">
            <w:pPr>
              <w:widowControl/>
              <w:autoSpaceDE w:val="0"/>
              <w:autoSpaceDN w:val="0"/>
              <w:rPr>
                <w:rFonts w:eastAsia="仿宋"/>
                <w:kern w:val="0"/>
                <w:szCs w:val="21"/>
              </w:rPr>
            </w:pPr>
            <w:r>
              <w:rPr>
                <w:rFonts w:eastAsia="仿宋"/>
                <w:kern w:val="0"/>
                <w:szCs w:val="21"/>
              </w:rPr>
              <w:lastRenderedPageBreak/>
              <w:t>Biomass dynamics/production models</w:t>
            </w:r>
          </w:p>
        </w:tc>
        <w:tc>
          <w:tcPr>
            <w:tcW w:w="863" w:type="pct"/>
            <w:vAlign w:val="center"/>
          </w:tcPr>
          <w:p w14:paraId="41DBD98B" w14:textId="77777777" w:rsidR="00575B0B" w:rsidRDefault="00000000">
            <w:pPr>
              <w:widowControl/>
              <w:autoSpaceDE w:val="0"/>
              <w:autoSpaceDN w:val="0"/>
              <w:rPr>
                <w:rFonts w:eastAsia="仿宋"/>
                <w:kern w:val="0"/>
                <w:szCs w:val="21"/>
              </w:rPr>
            </w:pPr>
            <w:r>
              <w:rPr>
                <w:rFonts w:eastAsia="仿宋"/>
                <w:kern w:val="0"/>
                <w:szCs w:val="21"/>
              </w:rPr>
              <w:lastRenderedPageBreak/>
              <w:t>用极少的参数来简化种群的动态变</w:t>
            </w:r>
            <w:r>
              <w:rPr>
                <w:rFonts w:eastAsia="仿宋"/>
                <w:kern w:val="0"/>
                <w:szCs w:val="21"/>
              </w:rPr>
              <w:lastRenderedPageBreak/>
              <w:t>化，即环境容纳量</w:t>
            </w:r>
            <w:r>
              <w:rPr>
                <w:rFonts w:eastAsia="仿宋"/>
                <w:i/>
                <w:iCs/>
                <w:kern w:val="0"/>
                <w:szCs w:val="21"/>
              </w:rPr>
              <w:t>K</w:t>
            </w:r>
            <w:r>
              <w:rPr>
                <w:rFonts w:eastAsia="仿宋"/>
                <w:kern w:val="0"/>
                <w:szCs w:val="21"/>
              </w:rPr>
              <w:t>、内禀增长率</w:t>
            </w:r>
            <w:r>
              <w:rPr>
                <w:rFonts w:eastAsia="仿宋"/>
                <w:i/>
                <w:iCs/>
                <w:kern w:val="0"/>
                <w:szCs w:val="21"/>
              </w:rPr>
              <w:t>r</w:t>
            </w:r>
            <w:r>
              <w:rPr>
                <w:rFonts w:eastAsia="仿宋"/>
                <w:kern w:val="0"/>
                <w:szCs w:val="21"/>
              </w:rPr>
              <w:t>、初始生物量</w:t>
            </w:r>
            <w:r>
              <w:rPr>
                <w:rFonts w:eastAsia="仿宋"/>
                <w:i/>
                <w:iCs/>
                <w:kern w:val="0"/>
                <w:szCs w:val="21"/>
              </w:rPr>
              <w:t>B</w:t>
            </w:r>
            <w:r>
              <w:rPr>
                <w:rFonts w:eastAsia="仿宋"/>
                <w:kern w:val="0"/>
                <w:szCs w:val="21"/>
                <w:vertAlign w:val="subscript"/>
              </w:rPr>
              <w:t>0</w:t>
            </w:r>
            <w:r>
              <w:rPr>
                <w:rFonts w:eastAsia="仿宋"/>
                <w:kern w:val="0"/>
                <w:szCs w:val="21"/>
              </w:rPr>
              <w:t>和可捕系数</w:t>
            </w:r>
            <w:r>
              <w:rPr>
                <w:rFonts w:eastAsia="仿宋"/>
                <w:i/>
                <w:iCs/>
                <w:kern w:val="0"/>
                <w:szCs w:val="21"/>
              </w:rPr>
              <w:t>q</w:t>
            </w:r>
          </w:p>
        </w:tc>
        <w:tc>
          <w:tcPr>
            <w:tcW w:w="832" w:type="pct"/>
            <w:vAlign w:val="center"/>
          </w:tcPr>
          <w:p w14:paraId="2A3573E7" w14:textId="77777777" w:rsidR="00575B0B" w:rsidRDefault="00000000">
            <w:pPr>
              <w:widowControl/>
              <w:autoSpaceDE w:val="0"/>
              <w:autoSpaceDN w:val="0"/>
              <w:rPr>
                <w:rFonts w:eastAsia="仿宋"/>
                <w:kern w:val="0"/>
                <w:szCs w:val="21"/>
              </w:rPr>
            </w:pPr>
            <w:r>
              <w:rPr>
                <w:rFonts w:eastAsia="仿宋"/>
                <w:b/>
                <w:bCs/>
                <w:kern w:val="0"/>
                <w:szCs w:val="21"/>
              </w:rPr>
              <w:lastRenderedPageBreak/>
              <w:t>最低需求：</w:t>
            </w:r>
            <w:r>
              <w:rPr>
                <w:rFonts w:eastAsia="仿宋"/>
                <w:kern w:val="0"/>
                <w:szCs w:val="21"/>
              </w:rPr>
              <w:t>渔获量，一个丰度指数；</w:t>
            </w:r>
          </w:p>
          <w:p w14:paraId="5FAC268E" w14:textId="77777777" w:rsidR="00575B0B" w:rsidRDefault="00000000">
            <w:pPr>
              <w:widowControl/>
              <w:autoSpaceDE w:val="0"/>
              <w:autoSpaceDN w:val="0"/>
              <w:rPr>
                <w:rFonts w:eastAsia="仿宋"/>
                <w:kern w:val="0"/>
                <w:szCs w:val="21"/>
              </w:rPr>
            </w:pPr>
            <w:r>
              <w:rPr>
                <w:rFonts w:eastAsia="仿宋"/>
                <w:b/>
                <w:bCs/>
                <w:kern w:val="0"/>
                <w:szCs w:val="21"/>
              </w:rPr>
              <w:lastRenderedPageBreak/>
              <w:t>常见：</w:t>
            </w:r>
            <w:r>
              <w:rPr>
                <w:rFonts w:eastAsia="仿宋"/>
                <w:kern w:val="0"/>
                <w:szCs w:val="21"/>
              </w:rPr>
              <w:t>最低需求，或增加额外的丰度指数</w:t>
            </w:r>
          </w:p>
        </w:tc>
        <w:tc>
          <w:tcPr>
            <w:tcW w:w="635" w:type="pct"/>
            <w:vAlign w:val="center"/>
          </w:tcPr>
          <w:p w14:paraId="6A4FF3EB" w14:textId="77777777" w:rsidR="00575B0B" w:rsidRDefault="00000000">
            <w:pPr>
              <w:widowControl/>
              <w:autoSpaceDE w:val="0"/>
              <w:autoSpaceDN w:val="0"/>
              <w:rPr>
                <w:rFonts w:eastAsia="仿宋"/>
                <w:kern w:val="0"/>
                <w:szCs w:val="21"/>
              </w:rPr>
            </w:pPr>
            <w:r>
              <w:rPr>
                <w:rFonts w:eastAsia="仿宋"/>
                <w:kern w:val="0"/>
                <w:szCs w:val="21"/>
              </w:rPr>
              <w:lastRenderedPageBreak/>
              <w:t>各年份的生物量</w:t>
            </w:r>
            <w:r>
              <w:rPr>
                <w:rFonts w:eastAsia="仿宋"/>
                <w:i/>
                <w:iCs/>
                <w:kern w:val="0"/>
                <w:szCs w:val="21"/>
              </w:rPr>
              <w:t>B</w:t>
            </w:r>
            <w:r>
              <w:rPr>
                <w:rFonts w:eastAsia="仿宋"/>
                <w:kern w:val="0"/>
                <w:szCs w:val="21"/>
              </w:rPr>
              <w:t>和捕</w:t>
            </w:r>
            <w:r>
              <w:rPr>
                <w:rFonts w:eastAsia="仿宋"/>
                <w:kern w:val="0"/>
                <w:szCs w:val="21"/>
              </w:rPr>
              <w:lastRenderedPageBreak/>
              <w:t>捞强度</w:t>
            </w:r>
            <w:r>
              <w:rPr>
                <w:rFonts w:eastAsia="仿宋"/>
                <w:i/>
                <w:iCs/>
                <w:kern w:val="0"/>
                <w:szCs w:val="21"/>
              </w:rPr>
              <w:t>F</w:t>
            </w:r>
            <w:r>
              <w:rPr>
                <w:rFonts w:eastAsia="仿宋"/>
                <w:kern w:val="0"/>
                <w:szCs w:val="21"/>
              </w:rPr>
              <w:t>，</w:t>
            </w:r>
          </w:p>
          <w:p w14:paraId="184D7283" w14:textId="77777777" w:rsidR="00575B0B" w:rsidRDefault="00000000">
            <w:pPr>
              <w:widowControl/>
              <w:autoSpaceDE w:val="0"/>
              <w:autoSpaceDN w:val="0"/>
              <w:rPr>
                <w:rFonts w:eastAsia="仿宋"/>
                <w:kern w:val="0"/>
                <w:szCs w:val="21"/>
              </w:rPr>
            </w:pPr>
            <w:r>
              <w:rPr>
                <w:rFonts w:eastAsia="仿宋"/>
                <w:kern w:val="0"/>
                <w:szCs w:val="21"/>
              </w:rPr>
              <w:t>基于最大可持续产量</w:t>
            </w:r>
            <w:r>
              <w:rPr>
                <w:rFonts w:eastAsia="仿宋"/>
                <w:kern w:val="0"/>
                <w:szCs w:val="21"/>
              </w:rPr>
              <w:t>(MSY)</w:t>
            </w:r>
            <w:r>
              <w:rPr>
                <w:rFonts w:eastAsia="仿宋"/>
                <w:kern w:val="0"/>
                <w:szCs w:val="21"/>
              </w:rPr>
              <w:t>的生物学参考点（例如</w:t>
            </w:r>
            <w:r>
              <w:rPr>
                <w:rFonts w:eastAsia="仿宋"/>
                <w:kern w:val="0"/>
                <w:szCs w:val="21"/>
              </w:rPr>
              <w:t>MSY</w:t>
            </w:r>
            <w:r>
              <w:rPr>
                <w:rFonts w:eastAsia="仿宋"/>
                <w:kern w:val="0"/>
                <w:szCs w:val="21"/>
              </w:rPr>
              <w:t>、</w:t>
            </w:r>
            <w:r>
              <w:rPr>
                <w:rFonts w:eastAsia="仿宋"/>
                <w:i/>
                <w:iCs/>
                <w:kern w:val="0"/>
                <w:szCs w:val="21"/>
              </w:rPr>
              <w:t>B</w:t>
            </w:r>
            <w:r>
              <w:rPr>
                <w:rFonts w:eastAsia="仿宋"/>
                <w:kern w:val="0"/>
                <w:szCs w:val="21"/>
              </w:rPr>
              <w:t>/</w:t>
            </w:r>
            <w:r>
              <w:rPr>
                <w:rFonts w:eastAsia="仿宋"/>
                <w:i/>
                <w:iCs/>
                <w:kern w:val="0"/>
                <w:szCs w:val="21"/>
              </w:rPr>
              <w:t>B</w:t>
            </w:r>
            <w:r>
              <w:rPr>
                <w:rFonts w:eastAsia="仿宋"/>
                <w:kern w:val="0"/>
                <w:szCs w:val="21"/>
                <w:vertAlign w:val="subscript"/>
              </w:rPr>
              <w:t>MSY</w:t>
            </w:r>
            <w:r>
              <w:rPr>
                <w:rFonts w:eastAsia="仿宋"/>
                <w:i/>
                <w:iCs/>
                <w:kern w:val="0"/>
                <w:szCs w:val="21"/>
              </w:rPr>
              <w:t>、</w:t>
            </w:r>
            <w:r>
              <w:rPr>
                <w:rFonts w:eastAsia="仿宋"/>
                <w:i/>
                <w:iCs/>
                <w:kern w:val="0"/>
                <w:szCs w:val="21"/>
              </w:rPr>
              <w:t>F</w:t>
            </w:r>
            <w:r>
              <w:rPr>
                <w:rFonts w:eastAsia="仿宋"/>
                <w:kern w:val="0"/>
                <w:szCs w:val="21"/>
              </w:rPr>
              <w:t>/</w:t>
            </w:r>
            <w:r>
              <w:rPr>
                <w:rFonts w:eastAsia="仿宋"/>
                <w:i/>
                <w:iCs/>
                <w:kern w:val="0"/>
                <w:szCs w:val="21"/>
              </w:rPr>
              <w:t>F</w:t>
            </w:r>
            <w:r>
              <w:rPr>
                <w:rFonts w:eastAsia="仿宋"/>
                <w:kern w:val="0"/>
                <w:szCs w:val="21"/>
                <w:vertAlign w:val="subscript"/>
              </w:rPr>
              <w:t>MSY</w:t>
            </w:r>
            <w:r>
              <w:rPr>
                <w:rFonts w:eastAsia="仿宋"/>
                <w:kern w:val="0"/>
                <w:szCs w:val="21"/>
              </w:rPr>
              <w:t>）</w:t>
            </w:r>
          </w:p>
        </w:tc>
        <w:tc>
          <w:tcPr>
            <w:tcW w:w="890" w:type="pct"/>
            <w:vAlign w:val="center"/>
          </w:tcPr>
          <w:p w14:paraId="6E2ED3E5" w14:textId="77777777" w:rsidR="00575B0B" w:rsidRDefault="00000000">
            <w:pPr>
              <w:widowControl/>
              <w:autoSpaceDE w:val="0"/>
              <w:autoSpaceDN w:val="0"/>
              <w:rPr>
                <w:rFonts w:eastAsia="仿宋"/>
                <w:kern w:val="0"/>
                <w:szCs w:val="21"/>
              </w:rPr>
            </w:pPr>
            <w:r>
              <w:rPr>
                <w:rFonts w:eastAsia="仿宋"/>
                <w:kern w:val="0"/>
                <w:szCs w:val="21"/>
              </w:rPr>
              <w:lastRenderedPageBreak/>
              <w:t>Schaefer</w:t>
            </w:r>
            <w:r>
              <w:rPr>
                <w:rFonts w:eastAsia="仿宋"/>
                <w:kern w:val="0"/>
                <w:szCs w:val="21"/>
              </w:rPr>
              <w:t>、</w:t>
            </w:r>
            <w:r>
              <w:rPr>
                <w:rFonts w:eastAsia="仿宋"/>
                <w:kern w:val="0"/>
                <w:szCs w:val="21"/>
              </w:rPr>
              <w:t>Fox</w:t>
            </w:r>
            <w:r>
              <w:rPr>
                <w:rFonts w:eastAsia="仿宋"/>
                <w:kern w:val="0"/>
                <w:szCs w:val="21"/>
              </w:rPr>
              <w:t>、</w:t>
            </w:r>
            <w:r>
              <w:rPr>
                <w:rFonts w:eastAsia="仿宋"/>
                <w:kern w:val="0"/>
                <w:szCs w:val="21"/>
              </w:rPr>
              <w:t>Pella-</w:t>
            </w:r>
            <w:r>
              <w:rPr>
                <w:rFonts w:eastAsia="仿宋"/>
                <w:kern w:val="0"/>
                <w:szCs w:val="21"/>
              </w:rPr>
              <w:lastRenderedPageBreak/>
              <w:t>Tomlinson</w:t>
            </w:r>
            <w:r>
              <w:rPr>
                <w:rFonts w:eastAsia="仿宋"/>
                <w:kern w:val="0"/>
                <w:szCs w:val="21"/>
              </w:rPr>
              <w:t>模型、</w:t>
            </w:r>
          </w:p>
          <w:p w14:paraId="1583DCE6" w14:textId="77777777" w:rsidR="00575B0B" w:rsidRDefault="00000000">
            <w:pPr>
              <w:widowControl/>
              <w:autoSpaceDE w:val="0"/>
              <w:autoSpaceDN w:val="0"/>
              <w:rPr>
                <w:rFonts w:eastAsia="仿宋"/>
                <w:kern w:val="0"/>
                <w:szCs w:val="21"/>
              </w:rPr>
            </w:pPr>
            <w:r>
              <w:rPr>
                <w:rFonts w:eastAsia="仿宋"/>
                <w:kern w:val="0"/>
                <w:szCs w:val="21"/>
              </w:rPr>
              <w:t>连续时间年龄结构产量模型</w:t>
            </w:r>
            <w:r>
              <w:rPr>
                <w:rFonts w:eastAsia="仿宋"/>
                <w:kern w:val="0"/>
                <w:szCs w:val="21"/>
              </w:rPr>
              <w:t>Age-Structured Production Model in Continuous Time, ASPIC</w:t>
            </w:r>
          </w:p>
        </w:tc>
      </w:tr>
      <w:tr w:rsidR="00575B0B" w14:paraId="20E818A4" w14:textId="77777777">
        <w:tc>
          <w:tcPr>
            <w:tcW w:w="782" w:type="pct"/>
            <w:vMerge/>
            <w:vAlign w:val="center"/>
          </w:tcPr>
          <w:p w14:paraId="5E3E574D" w14:textId="77777777" w:rsidR="00575B0B" w:rsidRDefault="00575B0B">
            <w:pPr>
              <w:widowControl/>
              <w:autoSpaceDE w:val="0"/>
              <w:autoSpaceDN w:val="0"/>
              <w:rPr>
                <w:rFonts w:eastAsia="仿宋"/>
                <w:kern w:val="0"/>
                <w:szCs w:val="21"/>
              </w:rPr>
            </w:pPr>
          </w:p>
        </w:tc>
        <w:tc>
          <w:tcPr>
            <w:tcW w:w="996" w:type="pct"/>
            <w:vAlign w:val="center"/>
          </w:tcPr>
          <w:p w14:paraId="18A8034F" w14:textId="77777777" w:rsidR="00575B0B" w:rsidRDefault="00000000">
            <w:pPr>
              <w:widowControl/>
              <w:autoSpaceDE w:val="0"/>
              <w:autoSpaceDN w:val="0"/>
              <w:rPr>
                <w:rFonts w:eastAsia="仿宋"/>
                <w:kern w:val="0"/>
                <w:szCs w:val="21"/>
              </w:rPr>
            </w:pPr>
            <w:r>
              <w:rPr>
                <w:rFonts w:eastAsia="仿宋"/>
                <w:kern w:val="0"/>
                <w:szCs w:val="21"/>
              </w:rPr>
              <w:t>延迟差分模型</w:t>
            </w:r>
          </w:p>
          <w:p w14:paraId="0093BB7B" w14:textId="77777777" w:rsidR="00575B0B" w:rsidRDefault="00000000">
            <w:pPr>
              <w:widowControl/>
              <w:autoSpaceDE w:val="0"/>
              <w:autoSpaceDN w:val="0"/>
              <w:rPr>
                <w:rFonts w:eastAsia="仿宋"/>
                <w:kern w:val="0"/>
                <w:szCs w:val="21"/>
              </w:rPr>
            </w:pPr>
            <w:r>
              <w:rPr>
                <w:rFonts w:eastAsia="仿宋"/>
                <w:kern w:val="0"/>
                <w:szCs w:val="21"/>
              </w:rPr>
              <w:t>Delay-difference models</w:t>
            </w:r>
          </w:p>
        </w:tc>
        <w:tc>
          <w:tcPr>
            <w:tcW w:w="863" w:type="pct"/>
            <w:vAlign w:val="center"/>
          </w:tcPr>
          <w:p w14:paraId="3E8BFFA0" w14:textId="77777777" w:rsidR="00575B0B" w:rsidRDefault="00000000">
            <w:pPr>
              <w:widowControl/>
              <w:autoSpaceDE w:val="0"/>
              <w:autoSpaceDN w:val="0"/>
              <w:rPr>
                <w:rFonts w:eastAsia="仿宋"/>
                <w:kern w:val="0"/>
                <w:szCs w:val="21"/>
              </w:rPr>
            </w:pPr>
            <w:r>
              <w:rPr>
                <w:rFonts w:eastAsia="仿宋"/>
                <w:kern w:val="0"/>
                <w:szCs w:val="21"/>
              </w:rPr>
              <w:t>至少包含两个发育阶段（通常为补充前和补充后），包含生长和自然死亡</w:t>
            </w:r>
          </w:p>
        </w:tc>
        <w:tc>
          <w:tcPr>
            <w:tcW w:w="832" w:type="pct"/>
            <w:vAlign w:val="center"/>
          </w:tcPr>
          <w:p w14:paraId="1BDA81D5" w14:textId="77777777" w:rsidR="00575B0B" w:rsidRDefault="00000000">
            <w:pPr>
              <w:widowControl/>
              <w:autoSpaceDE w:val="0"/>
              <w:autoSpaceDN w:val="0"/>
              <w:rPr>
                <w:rFonts w:eastAsia="仿宋"/>
                <w:kern w:val="0"/>
                <w:szCs w:val="21"/>
              </w:rPr>
            </w:pPr>
            <w:r>
              <w:rPr>
                <w:rFonts w:eastAsia="仿宋"/>
                <w:b/>
                <w:bCs/>
                <w:kern w:val="0"/>
                <w:szCs w:val="21"/>
              </w:rPr>
              <w:t>最低需求：</w:t>
            </w:r>
            <w:r>
              <w:rPr>
                <w:rFonts w:eastAsia="仿宋"/>
                <w:kern w:val="0"/>
                <w:szCs w:val="21"/>
              </w:rPr>
              <w:t>渔获量，丰度指数，生长方程和自然死亡系数；</w:t>
            </w:r>
          </w:p>
          <w:p w14:paraId="28B38C1E" w14:textId="77777777" w:rsidR="00575B0B" w:rsidRDefault="00000000">
            <w:pPr>
              <w:widowControl/>
              <w:autoSpaceDE w:val="0"/>
              <w:autoSpaceDN w:val="0"/>
              <w:rPr>
                <w:rFonts w:eastAsia="仿宋"/>
                <w:kern w:val="0"/>
                <w:szCs w:val="21"/>
              </w:rPr>
            </w:pPr>
            <w:r>
              <w:rPr>
                <w:rFonts w:eastAsia="仿宋"/>
                <w:b/>
                <w:bCs/>
                <w:kern w:val="0"/>
                <w:szCs w:val="21"/>
              </w:rPr>
              <w:t>常见：</w:t>
            </w:r>
            <w:r>
              <w:rPr>
                <w:rFonts w:eastAsia="仿宋"/>
                <w:kern w:val="0"/>
                <w:szCs w:val="21"/>
              </w:rPr>
              <w:t>最低需求和丰度指数</w:t>
            </w:r>
            <w:r>
              <w:rPr>
                <w:rFonts w:eastAsia="仿宋"/>
                <w:kern w:val="0"/>
                <w:szCs w:val="21"/>
              </w:rPr>
              <w:t>(</w:t>
            </w:r>
            <w:r>
              <w:rPr>
                <w:rFonts w:eastAsia="仿宋"/>
                <w:kern w:val="0"/>
                <w:szCs w:val="21"/>
              </w:rPr>
              <w:t>包括补充前后的丰度指数</w:t>
            </w:r>
            <w:r>
              <w:rPr>
                <w:rFonts w:eastAsia="仿宋"/>
                <w:kern w:val="0"/>
                <w:szCs w:val="21"/>
              </w:rPr>
              <w:t>)</w:t>
            </w:r>
          </w:p>
        </w:tc>
        <w:tc>
          <w:tcPr>
            <w:tcW w:w="635" w:type="pct"/>
            <w:vAlign w:val="center"/>
          </w:tcPr>
          <w:p w14:paraId="0B13162C" w14:textId="77777777" w:rsidR="00575B0B" w:rsidRDefault="00000000">
            <w:pPr>
              <w:widowControl/>
              <w:autoSpaceDE w:val="0"/>
              <w:autoSpaceDN w:val="0"/>
              <w:rPr>
                <w:rFonts w:eastAsia="仿宋"/>
                <w:kern w:val="0"/>
                <w:szCs w:val="21"/>
              </w:rPr>
            </w:pPr>
            <w:r>
              <w:rPr>
                <w:rFonts w:eastAsia="仿宋"/>
                <w:kern w:val="0"/>
                <w:szCs w:val="21"/>
              </w:rPr>
              <w:t>各年份的生物量</w:t>
            </w:r>
            <w:r>
              <w:rPr>
                <w:rFonts w:eastAsia="仿宋"/>
                <w:i/>
                <w:iCs/>
                <w:kern w:val="0"/>
                <w:szCs w:val="21"/>
              </w:rPr>
              <w:t>B</w:t>
            </w:r>
            <w:r>
              <w:rPr>
                <w:rFonts w:eastAsia="仿宋"/>
                <w:kern w:val="0"/>
                <w:szCs w:val="21"/>
              </w:rPr>
              <w:t>和捕捞强度</w:t>
            </w:r>
            <w:r>
              <w:rPr>
                <w:rFonts w:eastAsia="仿宋"/>
                <w:i/>
                <w:iCs/>
                <w:kern w:val="0"/>
                <w:szCs w:val="21"/>
              </w:rPr>
              <w:t>F</w:t>
            </w:r>
            <w:r>
              <w:rPr>
                <w:rFonts w:eastAsia="仿宋"/>
                <w:kern w:val="0"/>
                <w:szCs w:val="21"/>
              </w:rPr>
              <w:t>，</w:t>
            </w:r>
          </w:p>
          <w:p w14:paraId="76463D18" w14:textId="77777777" w:rsidR="00575B0B" w:rsidRDefault="00000000">
            <w:pPr>
              <w:widowControl/>
              <w:autoSpaceDE w:val="0"/>
              <w:autoSpaceDN w:val="0"/>
              <w:rPr>
                <w:rFonts w:eastAsia="仿宋"/>
                <w:kern w:val="0"/>
                <w:szCs w:val="21"/>
              </w:rPr>
            </w:pPr>
            <w:r>
              <w:rPr>
                <w:rFonts w:eastAsia="仿宋"/>
                <w:kern w:val="0"/>
                <w:szCs w:val="21"/>
              </w:rPr>
              <w:t>基于最大可持续产量</w:t>
            </w:r>
            <w:r>
              <w:rPr>
                <w:rFonts w:eastAsia="仿宋"/>
                <w:kern w:val="0"/>
                <w:szCs w:val="21"/>
              </w:rPr>
              <w:t>(MSY)</w:t>
            </w:r>
            <w:r>
              <w:rPr>
                <w:rFonts w:eastAsia="仿宋"/>
                <w:kern w:val="0"/>
                <w:szCs w:val="21"/>
              </w:rPr>
              <w:t>的生物学参考点（例如</w:t>
            </w:r>
            <w:r>
              <w:rPr>
                <w:rFonts w:eastAsia="仿宋"/>
                <w:kern w:val="0"/>
                <w:szCs w:val="21"/>
              </w:rPr>
              <w:t>MSY</w:t>
            </w:r>
            <w:r>
              <w:rPr>
                <w:rFonts w:eastAsia="仿宋"/>
                <w:kern w:val="0"/>
                <w:szCs w:val="21"/>
              </w:rPr>
              <w:t>、</w:t>
            </w:r>
            <w:r>
              <w:rPr>
                <w:rFonts w:eastAsia="仿宋"/>
                <w:i/>
                <w:iCs/>
                <w:kern w:val="0"/>
                <w:szCs w:val="21"/>
              </w:rPr>
              <w:t>B</w:t>
            </w:r>
            <w:r>
              <w:rPr>
                <w:rFonts w:eastAsia="仿宋"/>
                <w:kern w:val="0"/>
                <w:szCs w:val="21"/>
              </w:rPr>
              <w:t>/</w:t>
            </w:r>
            <w:r>
              <w:rPr>
                <w:rFonts w:eastAsia="仿宋"/>
                <w:i/>
                <w:iCs/>
                <w:kern w:val="0"/>
                <w:szCs w:val="21"/>
              </w:rPr>
              <w:t>B</w:t>
            </w:r>
            <w:r>
              <w:rPr>
                <w:rFonts w:eastAsia="仿宋"/>
                <w:kern w:val="0"/>
                <w:szCs w:val="21"/>
                <w:vertAlign w:val="subscript"/>
              </w:rPr>
              <w:t>MSY</w:t>
            </w:r>
            <w:r>
              <w:rPr>
                <w:rFonts w:eastAsia="仿宋"/>
                <w:i/>
                <w:iCs/>
                <w:kern w:val="0"/>
                <w:szCs w:val="21"/>
              </w:rPr>
              <w:t>、</w:t>
            </w:r>
            <w:r>
              <w:rPr>
                <w:rFonts w:eastAsia="仿宋"/>
                <w:i/>
                <w:iCs/>
                <w:kern w:val="0"/>
                <w:szCs w:val="21"/>
              </w:rPr>
              <w:t>F</w:t>
            </w:r>
            <w:r>
              <w:rPr>
                <w:rFonts w:eastAsia="仿宋"/>
                <w:kern w:val="0"/>
                <w:szCs w:val="21"/>
              </w:rPr>
              <w:t>/</w:t>
            </w:r>
            <w:r>
              <w:rPr>
                <w:rFonts w:eastAsia="仿宋"/>
                <w:i/>
                <w:iCs/>
                <w:kern w:val="0"/>
                <w:szCs w:val="21"/>
              </w:rPr>
              <w:t>F</w:t>
            </w:r>
            <w:r>
              <w:rPr>
                <w:rFonts w:eastAsia="仿宋"/>
                <w:kern w:val="0"/>
                <w:szCs w:val="21"/>
                <w:vertAlign w:val="subscript"/>
              </w:rPr>
              <w:t>MSY</w:t>
            </w:r>
            <w:r>
              <w:rPr>
                <w:rFonts w:eastAsia="仿宋"/>
                <w:kern w:val="0"/>
                <w:szCs w:val="21"/>
              </w:rPr>
              <w:t>）</w:t>
            </w:r>
          </w:p>
        </w:tc>
        <w:tc>
          <w:tcPr>
            <w:tcW w:w="890" w:type="pct"/>
            <w:vAlign w:val="center"/>
          </w:tcPr>
          <w:p w14:paraId="7FA2BAE0" w14:textId="77777777" w:rsidR="00575B0B" w:rsidRDefault="00000000">
            <w:pPr>
              <w:widowControl/>
              <w:autoSpaceDE w:val="0"/>
              <w:autoSpaceDN w:val="0"/>
              <w:rPr>
                <w:rFonts w:eastAsia="仿宋"/>
                <w:kern w:val="0"/>
                <w:szCs w:val="21"/>
              </w:rPr>
            </w:pPr>
            <w:r>
              <w:rPr>
                <w:rFonts w:eastAsia="仿宋"/>
                <w:kern w:val="0"/>
                <w:szCs w:val="21"/>
              </w:rPr>
              <w:t>渔获量</w:t>
            </w:r>
            <w:r>
              <w:rPr>
                <w:rFonts w:eastAsia="仿宋"/>
                <w:kern w:val="0"/>
                <w:szCs w:val="21"/>
              </w:rPr>
              <w:t>-</w:t>
            </w:r>
            <w:r>
              <w:rPr>
                <w:rFonts w:eastAsia="仿宋"/>
                <w:kern w:val="0"/>
                <w:szCs w:val="21"/>
              </w:rPr>
              <w:t>调查分析</w:t>
            </w:r>
            <w:r>
              <w:rPr>
                <w:rFonts w:eastAsia="仿宋"/>
                <w:kern w:val="0"/>
                <w:szCs w:val="21"/>
              </w:rPr>
              <w:t>Catch-Survey Analysis</w:t>
            </w:r>
          </w:p>
        </w:tc>
      </w:tr>
      <w:tr w:rsidR="00575B0B" w14:paraId="62FD8BD1" w14:textId="77777777">
        <w:tc>
          <w:tcPr>
            <w:tcW w:w="782" w:type="pct"/>
            <w:vMerge w:val="restart"/>
            <w:vAlign w:val="center"/>
          </w:tcPr>
          <w:p w14:paraId="03060966" w14:textId="77777777" w:rsidR="00575B0B" w:rsidRDefault="00000000">
            <w:pPr>
              <w:widowControl/>
              <w:autoSpaceDE w:val="0"/>
              <w:autoSpaceDN w:val="0"/>
              <w:rPr>
                <w:rFonts w:eastAsia="仿宋"/>
                <w:kern w:val="0"/>
                <w:szCs w:val="21"/>
              </w:rPr>
            </w:pPr>
            <w:r>
              <w:rPr>
                <w:rFonts w:eastAsia="仿宋"/>
                <w:kern w:val="0"/>
                <w:szCs w:val="21"/>
              </w:rPr>
              <w:t>数据丰富</w:t>
            </w:r>
          </w:p>
          <w:p w14:paraId="19A33BEA" w14:textId="77777777" w:rsidR="00575B0B" w:rsidRDefault="00000000">
            <w:pPr>
              <w:widowControl/>
              <w:autoSpaceDE w:val="0"/>
              <w:autoSpaceDN w:val="0"/>
              <w:rPr>
                <w:rFonts w:eastAsia="仿宋"/>
                <w:kern w:val="0"/>
                <w:szCs w:val="21"/>
              </w:rPr>
            </w:pPr>
            <w:r>
              <w:rPr>
                <w:rFonts w:eastAsia="仿宋"/>
                <w:kern w:val="0"/>
                <w:szCs w:val="21"/>
              </w:rPr>
              <w:t>Data rich</w:t>
            </w:r>
          </w:p>
        </w:tc>
        <w:tc>
          <w:tcPr>
            <w:tcW w:w="996" w:type="pct"/>
            <w:vAlign w:val="center"/>
          </w:tcPr>
          <w:p w14:paraId="263E39C8" w14:textId="77777777" w:rsidR="00575B0B" w:rsidRDefault="00000000">
            <w:pPr>
              <w:widowControl/>
              <w:autoSpaceDE w:val="0"/>
              <w:autoSpaceDN w:val="0"/>
              <w:rPr>
                <w:rFonts w:eastAsia="仿宋"/>
                <w:kern w:val="0"/>
                <w:szCs w:val="21"/>
              </w:rPr>
            </w:pPr>
            <w:r>
              <w:rPr>
                <w:rFonts w:eastAsia="仿宋"/>
                <w:kern w:val="0"/>
                <w:szCs w:val="21"/>
              </w:rPr>
              <w:t>年龄结构产量模型</w:t>
            </w:r>
          </w:p>
          <w:p w14:paraId="3C3B79DC" w14:textId="77777777" w:rsidR="00575B0B" w:rsidRDefault="00000000">
            <w:pPr>
              <w:widowControl/>
              <w:autoSpaceDE w:val="0"/>
              <w:autoSpaceDN w:val="0"/>
              <w:rPr>
                <w:rFonts w:eastAsia="仿宋"/>
                <w:kern w:val="0"/>
                <w:szCs w:val="21"/>
              </w:rPr>
            </w:pPr>
            <w:r>
              <w:rPr>
                <w:rFonts w:eastAsia="仿宋"/>
                <w:kern w:val="0"/>
                <w:szCs w:val="21"/>
              </w:rPr>
              <w:t>Age-structured production models</w:t>
            </w:r>
          </w:p>
        </w:tc>
        <w:tc>
          <w:tcPr>
            <w:tcW w:w="863" w:type="pct"/>
            <w:vAlign w:val="center"/>
          </w:tcPr>
          <w:p w14:paraId="50BEBC58" w14:textId="77777777" w:rsidR="00575B0B" w:rsidRDefault="00000000">
            <w:pPr>
              <w:widowControl/>
              <w:autoSpaceDE w:val="0"/>
              <w:autoSpaceDN w:val="0"/>
              <w:rPr>
                <w:rFonts w:eastAsia="仿宋"/>
                <w:kern w:val="0"/>
                <w:szCs w:val="21"/>
              </w:rPr>
            </w:pPr>
            <w:r>
              <w:rPr>
                <w:rFonts w:eastAsia="仿宋"/>
                <w:kern w:val="0"/>
                <w:szCs w:val="21"/>
              </w:rPr>
              <w:t>完整的年龄结构，包含亲体</w:t>
            </w:r>
            <w:r>
              <w:rPr>
                <w:rFonts w:eastAsia="仿宋"/>
                <w:kern w:val="0"/>
                <w:szCs w:val="21"/>
              </w:rPr>
              <w:t>-</w:t>
            </w:r>
            <w:r>
              <w:rPr>
                <w:rFonts w:eastAsia="仿宋"/>
                <w:kern w:val="0"/>
                <w:szCs w:val="21"/>
              </w:rPr>
              <w:t>补充量关系、各年龄的自然死亡系数、体重、性成熟概率和选择性等</w:t>
            </w:r>
          </w:p>
        </w:tc>
        <w:tc>
          <w:tcPr>
            <w:tcW w:w="832" w:type="pct"/>
            <w:vAlign w:val="center"/>
          </w:tcPr>
          <w:p w14:paraId="404C6A7D" w14:textId="77777777" w:rsidR="00575B0B" w:rsidRDefault="00000000">
            <w:pPr>
              <w:widowControl/>
              <w:autoSpaceDE w:val="0"/>
              <w:autoSpaceDN w:val="0"/>
              <w:rPr>
                <w:rFonts w:eastAsia="仿宋"/>
                <w:kern w:val="0"/>
                <w:szCs w:val="21"/>
              </w:rPr>
            </w:pPr>
            <w:r>
              <w:rPr>
                <w:rFonts w:eastAsia="仿宋"/>
                <w:b/>
                <w:bCs/>
                <w:kern w:val="0"/>
                <w:szCs w:val="21"/>
              </w:rPr>
              <w:t>最低需求：</w:t>
            </w:r>
            <w:r>
              <w:rPr>
                <w:rFonts w:eastAsia="仿宋"/>
                <w:kern w:val="0"/>
                <w:szCs w:val="21"/>
              </w:rPr>
              <w:t>各年龄的渔获量、体重、性成熟</w:t>
            </w:r>
            <w:r>
              <w:rPr>
                <w:rFonts w:eastAsia="仿宋"/>
                <w:kern w:val="0"/>
                <w:szCs w:val="21"/>
              </w:rPr>
              <w:t>/</w:t>
            </w:r>
            <w:r>
              <w:rPr>
                <w:rFonts w:eastAsia="仿宋"/>
                <w:kern w:val="0"/>
                <w:szCs w:val="21"/>
              </w:rPr>
              <w:t>繁殖力；具有特定年龄选择性的丰度指数、自然死亡系数；</w:t>
            </w:r>
          </w:p>
          <w:p w14:paraId="4E9E142D" w14:textId="77777777" w:rsidR="00575B0B" w:rsidRDefault="00000000">
            <w:pPr>
              <w:widowControl/>
              <w:autoSpaceDE w:val="0"/>
              <w:autoSpaceDN w:val="0"/>
              <w:rPr>
                <w:rFonts w:eastAsia="仿宋"/>
                <w:kern w:val="0"/>
                <w:szCs w:val="21"/>
              </w:rPr>
            </w:pPr>
            <w:r>
              <w:rPr>
                <w:rFonts w:eastAsia="仿宋"/>
                <w:b/>
                <w:bCs/>
                <w:kern w:val="0"/>
                <w:szCs w:val="21"/>
              </w:rPr>
              <w:t>常见：</w:t>
            </w:r>
            <w:r>
              <w:rPr>
                <w:rFonts w:eastAsia="仿宋"/>
                <w:kern w:val="0"/>
                <w:szCs w:val="21"/>
              </w:rPr>
              <w:t>最低需求和额外的丰度指数</w:t>
            </w:r>
          </w:p>
        </w:tc>
        <w:tc>
          <w:tcPr>
            <w:tcW w:w="635" w:type="pct"/>
            <w:vAlign w:val="center"/>
          </w:tcPr>
          <w:p w14:paraId="2178E93A" w14:textId="77777777" w:rsidR="00575B0B" w:rsidRDefault="00000000">
            <w:pPr>
              <w:widowControl/>
              <w:autoSpaceDE w:val="0"/>
              <w:autoSpaceDN w:val="0"/>
              <w:rPr>
                <w:rFonts w:eastAsia="仿宋"/>
                <w:kern w:val="0"/>
                <w:szCs w:val="21"/>
              </w:rPr>
            </w:pPr>
            <w:r>
              <w:rPr>
                <w:rFonts w:eastAsia="仿宋"/>
                <w:kern w:val="0"/>
                <w:szCs w:val="21"/>
              </w:rPr>
              <w:t>总体上与生物量动态模型相似，但更贴合渔业和丰度指数的选择性特征</w:t>
            </w:r>
          </w:p>
        </w:tc>
        <w:tc>
          <w:tcPr>
            <w:tcW w:w="890" w:type="pct"/>
            <w:vAlign w:val="center"/>
          </w:tcPr>
          <w:p w14:paraId="3698189C" w14:textId="77777777" w:rsidR="00575B0B" w:rsidRDefault="00000000">
            <w:pPr>
              <w:widowControl/>
              <w:autoSpaceDE w:val="0"/>
              <w:autoSpaceDN w:val="0"/>
              <w:rPr>
                <w:rFonts w:eastAsia="仿宋"/>
                <w:kern w:val="0"/>
                <w:szCs w:val="21"/>
              </w:rPr>
            </w:pPr>
            <w:r>
              <w:rPr>
                <w:rFonts w:eastAsia="仿宋"/>
                <w:kern w:val="0"/>
                <w:szCs w:val="21"/>
              </w:rPr>
              <w:t>年龄结构产量模型</w:t>
            </w:r>
            <w:r>
              <w:rPr>
                <w:rFonts w:eastAsia="仿宋"/>
                <w:kern w:val="0"/>
                <w:szCs w:val="21"/>
              </w:rPr>
              <w:t>(ASPM)</w:t>
            </w:r>
          </w:p>
          <w:p w14:paraId="03F4D78A" w14:textId="77777777" w:rsidR="00575B0B" w:rsidRDefault="00000000">
            <w:pPr>
              <w:widowControl/>
              <w:autoSpaceDE w:val="0"/>
              <w:autoSpaceDN w:val="0"/>
              <w:rPr>
                <w:rFonts w:eastAsia="仿宋"/>
                <w:kern w:val="0"/>
                <w:szCs w:val="21"/>
              </w:rPr>
            </w:pPr>
            <w:r>
              <w:rPr>
                <w:rFonts w:eastAsia="仿宋"/>
                <w:kern w:val="0"/>
                <w:szCs w:val="21"/>
              </w:rPr>
              <w:t>基于枯竭的种群减少分析</w:t>
            </w:r>
            <w:r>
              <w:rPr>
                <w:rFonts w:eastAsia="仿宋"/>
                <w:kern w:val="0"/>
                <w:szCs w:val="21"/>
              </w:rPr>
              <w:t xml:space="preserve">Depletion-Based Stock Reduction Analysis </w:t>
            </w:r>
          </w:p>
        </w:tc>
      </w:tr>
      <w:tr w:rsidR="00575B0B" w14:paraId="0E247FF8" w14:textId="77777777">
        <w:tc>
          <w:tcPr>
            <w:tcW w:w="782" w:type="pct"/>
            <w:vMerge/>
            <w:vAlign w:val="center"/>
          </w:tcPr>
          <w:p w14:paraId="33E9C417" w14:textId="77777777" w:rsidR="00575B0B" w:rsidRDefault="00575B0B">
            <w:pPr>
              <w:widowControl/>
              <w:autoSpaceDE w:val="0"/>
              <w:autoSpaceDN w:val="0"/>
              <w:rPr>
                <w:rFonts w:eastAsia="仿宋"/>
                <w:kern w:val="0"/>
                <w:szCs w:val="21"/>
              </w:rPr>
            </w:pPr>
          </w:p>
        </w:tc>
        <w:tc>
          <w:tcPr>
            <w:tcW w:w="996" w:type="pct"/>
            <w:vAlign w:val="center"/>
          </w:tcPr>
          <w:p w14:paraId="2A14872A" w14:textId="77777777" w:rsidR="00575B0B" w:rsidRDefault="00000000">
            <w:pPr>
              <w:widowControl/>
              <w:autoSpaceDE w:val="0"/>
              <w:autoSpaceDN w:val="0"/>
              <w:rPr>
                <w:rFonts w:eastAsia="仿宋"/>
                <w:b/>
                <w:kern w:val="0"/>
                <w:szCs w:val="21"/>
              </w:rPr>
            </w:pPr>
            <w:r>
              <w:rPr>
                <w:rFonts w:eastAsia="仿宋"/>
                <w:kern w:val="0"/>
                <w:szCs w:val="21"/>
              </w:rPr>
              <w:t>实际种群分析</w:t>
            </w:r>
            <w:r>
              <w:rPr>
                <w:rFonts w:eastAsia="仿宋"/>
                <w:kern w:val="0"/>
                <w:szCs w:val="21"/>
              </w:rPr>
              <w:t xml:space="preserve">Virtual Population </w:t>
            </w:r>
            <w:r>
              <w:rPr>
                <w:rFonts w:eastAsia="仿宋"/>
                <w:kern w:val="0"/>
                <w:szCs w:val="21"/>
              </w:rPr>
              <w:lastRenderedPageBreak/>
              <w:t>Analysis VPA-based approaches</w:t>
            </w:r>
          </w:p>
        </w:tc>
        <w:tc>
          <w:tcPr>
            <w:tcW w:w="863" w:type="pct"/>
            <w:vAlign w:val="center"/>
          </w:tcPr>
          <w:p w14:paraId="709223CE" w14:textId="77777777" w:rsidR="00575B0B" w:rsidRDefault="00000000">
            <w:pPr>
              <w:widowControl/>
              <w:autoSpaceDE w:val="0"/>
              <w:autoSpaceDN w:val="0"/>
              <w:rPr>
                <w:rFonts w:eastAsia="仿宋"/>
                <w:kern w:val="0"/>
                <w:szCs w:val="21"/>
              </w:rPr>
            </w:pPr>
            <w:r>
              <w:rPr>
                <w:rFonts w:eastAsia="仿宋"/>
                <w:kern w:val="0"/>
                <w:szCs w:val="21"/>
              </w:rPr>
              <w:lastRenderedPageBreak/>
              <w:t>直接从各年龄的渔获量和自然死亡</w:t>
            </w:r>
            <w:r>
              <w:rPr>
                <w:rFonts w:eastAsia="仿宋"/>
                <w:kern w:val="0"/>
                <w:szCs w:val="21"/>
              </w:rPr>
              <w:lastRenderedPageBreak/>
              <w:t>系数计算种群丰度；通常使用具有年龄结构的资源丰度指数进行校准；选择性的假设极少</w:t>
            </w:r>
          </w:p>
        </w:tc>
        <w:tc>
          <w:tcPr>
            <w:tcW w:w="832" w:type="pct"/>
            <w:vAlign w:val="center"/>
          </w:tcPr>
          <w:p w14:paraId="317495F7" w14:textId="77777777" w:rsidR="00575B0B" w:rsidRDefault="00000000">
            <w:pPr>
              <w:widowControl/>
              <w:autoSpaceDE w:val="0"/>
              <w:autoSpaceDN w:val="0"/>
              <w:rPr>
                <w:rFonts w:eastAsia="仿宋"/>
                <w:kern w:val="0"/>
                <w:szCs w:val="21"/>
              </w:rPr>
            </w:pPr>
            <w:r>
              <w:rPr>
                <w:rFonts w:eastAsia="仿宋"/>
                <w:b/>
                <w:bCs/>
                <w:kern w:val="0"/>
                <w:szCs w:val="21"/>
              </w:rPr>
              <w:lastRenderedPageBreak/>
              <w:t>最低需求：</w:t>
            </w:r>
            <w:r>
              <w:rPr>
                <w:rFonts w:eastAsia="仿宋"/>
                <w:kern w:val="0"/>
                <w:szCs w:val="21"/>
              </w:rPr>
              <w:t>完整、高质量的各年份各年</w:t>
            </w:r>
            <w:r>
              <w:rPr>
                <w:rFonts w:eastAsia="仿宋"/>
                <w:kern w:val="0"/>
                <w:szCs w:val="21"/>
              </w:rPr>
              <w:lastRenderedPageBreak/>
              <w:t>龄的体重和渔获量，以及一个丰度指数用于校准</w:t>
            </w:r>
          </w:p>
          <w:p w14:paraId="60A9EF95" w14:textId="77777777" w:rsidR="00575B0B" w:rsidRDefault="00000000">
            <w:pPr>
              <w:widowControl/>
              <w:autoSpaceDE w:val="0"/>
              <w:autoSpaceDN w:val="0"/>
              <w:rPr>
                <w:rFonts w:eastAsia="仿宋"/>
                <w:kern w:val="0"/>
                <w:szCs w:val="21"/>
              </w:rPr>
            </w:pPr>
            <w:r>
              <w:rPr>
                <w:rFonts w:eastAsia="仿宋"/>
                <w:b/>
                <w:bCs/>
                <w:kern w:val="0"/>
                <w:szCs w:val="21"/>
              </w:rPr>
              <w:t>常见：</w:t>
            </w:r>
            <w:r>
              <w:rPr>
                <w:rFonts w:eastAsia="仿宋"/>
                <w:kern w:val="0"/>
                <w:szCs w:val="21"/>
              </w:rPr>
              <w:t>最低需求和具有年龄结构的丰度指数</w:t>
            </w:r>
          </w:p>
        </w:tc>
        <w:tc>
          <w:tcPr>
            <w:tcW w:w="635" w:type="pct"/>
            <w:vAlign w:val="center"/>
          </w:tcPr>
          <w:p w14:paraId="72591293" w14:textId="77777777" w:rsidR="00575B0B" w:rsidRDefault="00000000">
            <w:pPr>
              <w:widowControl/>
              <w:autoSpaceDE w:val="0"/>
              <w:autoSpaceDN w:val="0"/>
              <w:rPr>
                <w:rFonts w:eastAsia="仿宋"/>
                <w:kern w:val="0"/>
                <w:szCs w:val="21"/>
              </w:rPr>
            </w:pPr>
            <w:r>
              <w:rPr>
                <w:rFonts w:eastAsia="仿宋"/>
                <w:kern w:val="0"/>
                <w:szCs w:val="21"/>
              </w:rPr>
              <w:lastRenderedPageBreak/>
              <w:t>各年份各年龄的生物</w:t>
            </w:r>
            <w:r>
              <w:rPr>
                <w:rFonts w:eastAsia="仿宋"/>
                <w:kern w:val="0"/>
                <w:szCs w:val="21"/>
              </w:rPr>
              <w:lastRenderedPageBreak/>
              <w:t>量和捕捞死亡系数；若拟合亲体补充关系，可提供更多信息，例如基于</w:t>
            </w:r>
            <w:r>
              <w:rPr>
                <w:rFonts w:eastAsia="仿宋"/>
                <w:kern w:val="0"/>
                <w:szCs w:val="21"/>
              </w:rPr>
              <w:t>MSY</w:t>
            </w:r>
            <w:r>
              <w:rPr>
                <w:rFonts w:eastAsia="仿宋"/>
                <w:kern w:val="0"/>
                <w:szCs w:val="21"/>
              </w:rPr>
              <w:t>和补充量的生物学参考点</w:t>
            </w:r>
          </w:p>
        </w:tc>
        <w:tc>
          <w:tcPr>
            <w:tcW w:w="890" w:type="pct"/>
            <w:vAlign w:val="center"/>
          </w:tcPr>
          <w:p w14:paraId="5E2A7D5F" w14:textId="77777777" w:rsidR="00575B0B" w:rsidRDefault="00000000">
            <w:pPr>
              <w:widowControl/>
              <w:autoSpaceDE w:val="0"/>
              <w:autoSpaceDN w:val="0"/>
              <w:rPr>
                <w:rFonts w:eastAsia="仿宋"/>
                <w:kern w:val="0"/>
                <w:szCs w:val="21"/>
              </w:rPr>
            </w:pPr>
            <w:r>
              <w:rPr>
                <w:rFonts w:eastAsia="仿宋"/>
                <w:kern w:val="0"/>
                <w:szCs w:val="21"/>
              </w:rPr>
              <w:lastRenderedPageBreak/>
              <w:t>评估与校准的自适应框架</w:t>
            </w:r>
            <w:r>
              <w:rPr>
                <w:rFonts w:eastAsia="仿宋"/>
                <w:kern w:val="0"/>
                <w:szCs w:val="21"/>
              </w:rPr>
              <w:t xml:space="preserve">Adaptive </w:t>
            </w:r>
            <w:r>
              <w:rPr>
                <w:rFonts w:eastAsia="仿宋"/>
                <w:kern w:val="0"/>
                <w:szCs w:val="21"/>
              </w:rPr>
              <w:lastRenderedPageBreak/>
              <w:t>Framework for Assessment and Tuning, ADAPT</w:t>
            </w:r>
          </w:p>
          <w:p w14:paraId="1F189BFA" w14:textId="77777777" w:rsidR="00575B0B" w:rsidRDefault="00000000">
            <w:pPr>
              <w:widowControl/>
              <w:autoSpaceDE w:val="0"/>
              <w:autoSpaceDN w:val="0"/>
              <w:rPr>
                <w:rFonts w:eastAsia="仿宋"/>
                <w:kern w:val="0"/>
                <w:szCs w:val="21"/>
              </w:rPr>
            </w:pPr>
            <w:r>
              <w:rPr>
                <w:rFonts w:eastAsia="仿宋"/>
                <w:kern w:val="0"/>
                <w:szCs w:val="21"/>
              </w:rPr>
              <w:t>双箱实际种群分析模型</w:t>
            </w:r>
            <w:r>
              <w:rPr>
                <w:rFonts w:eastAsia="仿宋"/>
                <w:kern w:val="0"/>
                <w:szCs w:val="21"/>
              </w:rPr>
              <w:t>Virtual Population Analysis Two-Box Model, VPA2BOX</w:t>
            </w:r>
          </w:p>
        </w:tc>
      </w:tr>
      <w:tr w:rsidR="00575B0B" w14:paraId="2CC768BB" w14:textId="77777777">
        <w:tc>
          <w:tcPr>
            <w:tcW w:w="782" w:type="pct"/>
            <w:vMerge/>
            <w:vAlign w:val="center"/>
          </w:tcPr>
          <w:p w14:paraId="294DFEC6" w14:textId="77777777" w:rsidR="00575B0B" w:rsidRDefault="00575B0B">
            <w:pPr>
              <w:widowControl/>
              <w:autoSpaceDE w:val="0"/>
              <w:autoSpaceDN w:val="0"/>
              <w:rPr>
                <w:rFonts w:eastAsia="仿宋"/>
                <w:kern w:val="0"/>
                <w:szCs w:val="21"/>
              </w:rPr>
            </w:pPr>
          </w:p>
        </w:tc>
        <w:tc>
          <w:tcPr>
            <w:tcW w:w="996" w:type="pct"/>
            <w:vAlign w:val="center"/>
          </w:tcPr>
          <w:p w14:paraId="3033B5D1" w14:textId="77777777" w:rsidR="00575B0B" w:rsidRDefault="00000000">
            <w:pPr>
              <w:widowControl/>
              <w:autoSpaceDE w:val="0"/>
              <w:autoSpaceDN w:val="0"/>
              <w:rPr>
                <w:rFonts w:eastAsia="仿宋"/>
                <w:kern w:val="0"/>
                <w:szCs w:val="21"/>
              </w:rPr>
            </w:pPr>
            <w:r>
              <w:rPr>
                <w:rFonts w:eastAsia="仿宋"/>
                <w:kern w:val="0"/>
                <w:szCs w:val="21"/>
              </w:rPr>
              <w:t>年龄结构模型</w:t>
            </w:r>
          </w:p>
          <w:p w14:paraId="4AD2DC21" w14:textId="77777777" w:rsidR="00575B0B" w:rsidRDefault="00000000">
            <w:pPr>
              <w:widowControl/>
              <w:autoSpaceDE w:val="0"/>
              <w:autoSpaceDN w:val="0"/>
              <w:rPr>
                <w:rFonts w:eastAsia="仿宋"/>
                <w:b/>
                <w:kern w:val="0"/>
                <w:szCs w:val="21"/>
              </w:rPr>
            </w:pPr>
            <w:r>
              <w:rPr>
                <w:rFonts w:eastAsia="仿宋"/>
                <w:kern w:val="0"/>
                <w:szCs w:val="21"/>
              </w:rPr>
              <w:t>Statistical catch-at-age models</w:t>
            </w:r>
          </w:p>
        </w:tc>
        <w:tc>
          <w:tcPr>
            <w:tcW w:w="863" w:type="pct"/>
            <w:vAlign w:val="center"/>
          </w:tcPr>
          <w:p w14:paraId="1653C997" w14:textId="77777777" w:rsidR="00575B0B" w:rsidRDefault="00000000">
            <w:pPr>
              <w:widowControl/>
              <w:autoSpaceDE w:val="0"/>
              <w:autoSpaceDN w:val="0"/>
              <w:rPr>
                <w:rFonts w:eastAsia="仿宋"/>
                <w:kern w:val="0"/>
                <w:szCs w:val="21"/>
              </w:rPr>
            </w:pPr>
            <w:r>
              <w:rPr>
                <w:rFonts w:eastAsia="仿宋"/>
                <w:kern w:val="0"/>
                <w:szCs w:val="21"/>
              </w:rPr>
              <w:t>基于世代</w:t>
            </w:r>
            <w:r>
              <w:rPr>
                <w:rFonts w:eastAsia="仿宋"/>
                <w:kern w:val="0"/>
                <w:szCs w:val="21"/>
              </w:rPr>
              <w:t>Cohort</w:t>
            </w:r>
            <w:r>
              <w:rPr>
                <w:rFonts w:eastAsia="仿宋"/>
                <w:kern w:val="0"/>
                <w:szCs w:val="21"/>
              </w:rPr>
              <w:t>和年龄结构分析种群动态，包含自然死亡系数、补充偏差及选择性</w:t>
            </w:r>
          </w:p>
        </w:tc>
        <w:tc>
          <w:tcPr>
            <w:tcW w:w="832" w:type="pct"/>
            <w:vAlign w:val="center"/>
          </w:tcPr>
          <w:p w14:paraId="2769530A" w14:textId="77777777" w:rsidR="00575B0B" w:rsidRDefault="00000000">
            <w:pPr>
              <w:widowControl/>
              <w:autoSpaceDE w:val="0"/>
              <w:autoSpaceDN w:val="0"/>
              <w:rPr>
                <w:rFonts w:eastAsia="仿宋"/>
                <w:kern w:val="0"/>
                <w:szCs w:val="21"/>
              </w:rPr>
            </w:pPr>
            <w:r>
              <w:rPr>
                <w:rFonts w:eastAsia="仿宋"/>
                <w:b/>
                <w:bCs/>
                <w:kern w:val="0"/>
                <w:szCs w:val="21"/>
              </w:rPr>
              <w:t>最低需求：</w:t>
            </w:r>
            <w:r>
              <w:rPr>
                <w:rFonts w:eastAsia="仿宋"/>
                <w:kern w:val="0"/>
                <w:szCs w:val="21"/>
              </w:rPr>
              <w:t>完整、高质量的各年份各年龄的渔获量（允许部分年龄组缺失）、丰度指数</w:t>
            </w:r>
          </w:p>
          <w:p w14:paraId="0EA36E6B" w14:textId="77777777" w:rsidR="00575B0B" w:rsidRDefault="00000000">
            <w:pPr>
              <w:widowControl/>
              <w:autoSpaceDE w:val="0"/>
              <w:autoSpaceDN w:val="0"/>
              <w:rPr>
                <w:rFonts w:eastAsia="仿宋"/>
                <w:kern w:val="0"/>
                <w:szCs w:val="21"/>
              </w:rPr>
            </w:pPr>
            <w:r>
              <w:rPr>
                <w:rFonts w:eastAsia="仿宋"/>
                <w:b/>
                <w:bCs/>
                <w:kern w:val="0"/>
                <w:szCs w:val="21"/>
              </w:rPr>
              <w:t>常见：</w:t>
            </w:r>
            <w:r>
              <w:rPr>
                <w:rFonts w:eastAsia="仿宋"/>
                <w:kern w:val="0"/>
                <w:szCs w:val="21"/>
              </w:rPr>
              <w:t>最低需求</w:t>
            </w:r>
          </w:p>
        </w:tc>
        <w:tc>
          <w:tcPr>
            <w:tcW w:w="635" w:type="pct"/>
            <w:vAlign w:val="center"/>
          </w:tcPr>
          <w:p w14:paraId="2ECFB2CC" w14:textId="77777777" w:rsidR="00575B0B" w:rsidRDefault="00000000">
            <w:pPr>
              <w:widowControl/>
              <w:autoSpaceDE w:val="0"/>
              <w:autoSpaceDN w:val="0"/>
              <w:rPr>
                <w:rFonts w:eastAsia="仿宋"/>
                <w:kern w:val="0"/>
                <w:szCs w:val="21"/>
              </w:rPr>
            </w:pPr>
            <w:r>
              <w:rPr>
                <w:rFonts w:eastAsia="仿宋"/>
                <w:kern w:val="0"/>
                <w:szCs w:val="21"/>
              </w:rPr>
              <w:t>各年份各年龄的生物量、捕捞死亡系数；各年份的补充量</w:t>
            </w:r>
            <w:r>
              <w:rPr>
                <w:rFonts w:eastAsia="仿宋"/>
                <w:i/>
                <w:iCs/>
                <w:kern w:val="0"/>
                <w:szCs w:val="21"/>
              </w:rPr>
              <w:t>R</w:t>
            </w:r>
            <w:r>
              <w:rPr>
                <w:rFonts w:eastAsia="仿宋"/>
                <w:kern w:val="0"/>
                <w:szCs w:val="21"/>
              </w:rPr>
              <w:t>和亲体量</w:t>
            </w:r>
            <w:r>
              <w:rPr>
                <w:rFonts w:eastAsia="仿宋"/>
                <w:kern w:val="0"/>
                <w:szCs w:val="21"/>
              </w:rPr>
              <w:t>SSB</w:t>
            </w:r>
            <w:r>
              <w:rPr>
                <w:rFonts w:eastAsia="仿宋"/>
                <w:kern w:val="0"/>
                <w:szCs w:val="21"/>
              </w:rPr>
              <w:t>；基于</w:t>
            </w:r>
            <w:r>
              <w:rPr>
                <w:rFonts w:eastAsia="仿宋"/>
                <w:kern w:val="0"/>
                <w:szCs w:val="21"/>
              </w:rPr>
              <w:t>MSY</w:t>
            </w:r>
            <w:r>
              <w:rPr>
                <w:rFonts w:eastAsia="仿宋"/>
                <w:kern w:val="0"/>
                <w:szCs w:val="21"/>
              </w:rPr>
              <w:t>和补充量的生物学参考点；</w:t>
            </w:r>
          </w:p>
          <w:p w14:paraId="710B113A" w14:textId="77777777" w:rsidR="00575B0B" w:rsidRDefault="00000000">
            <w:pPr>
              <w:widowControl/>
              <w:autoSpaceDE w:val="0"/>
              <w:autoSpaceDN w:val="0"/>
              <w:rPr>
                <w:rFonts w:eastAsia="仿宋"/>
                <w:kern w:val="0"/>
                <w:szCs w:val="21"/>
              </w:rPr>
            </w:pPr>
            <w:r>
              <w:rPr>
                <w:rFonts w:eastAsia="仿宋"/>
                <w:kern w:val="0"/>
                <w:szCs w:val="21"/>
              </w:rPr>
              <w:t>可提供完整的资源状态评估和不同捕捞量的预测</w:t>
            </w:r>
          </w:p>
        </w:tc>
        <w:tc>
          <w:tcPr>
            <w:tcW w:w="890" w:type="pct"/>
            <w:vAlign w:val="center"/>
          </w:tcPr>
          <w:p w14:paraId="50A0C519" w14:textId="77777777" w:rsidR="00575B0B" w:rsidRDefault="00000000">
            <w:pPr>
              <w:widowControl/>
              <w:autoSpaceDE w:val="0"/>
              <w:autoSpaceDN w:val="0"/>
              <w:rPr>
                <w:rFonts w:eastAsia="仿宋"/>
                <w:kern w:val="0"/>
                <w:szCs w:val="21"/>
              </w:rPr>
            </w:pPr>
            <w:r>
              <w:rPr>
                <w:rFonts w:eastAsia="仿宋"/>
                <w:kern w:val="0"/>
                <w:szCs w:val="21"/>
              </w:rPr>
              <w:t>年龄结构评估程序</w:t>
            </w:r>
            <w:r>
              <w:rPr>
                <w:rFonts w:eastAsia="仿宋"/>
                <w:kern w:val="0"/>
                <w:szCs w:val="21"/>
              </w:rPr>
              <w:t>Age-Structured Assessment Program, ASAP</w:t>
            </w:r>
          </w:p>
          <w:p w14:paraId="42B620A1" w14:textId="77777777" w:rsidR="00575B0B" w:rsidRDefault="00000000">
            <w:pPr>
              <w:widowControl/>
              <w:autoSpaceDE w:val="0"/>
              <w:autoSpaceDN w:val="0"/>
              <w:rPr>
                <w:rFonts w:eastAsia="仿宋"/>
                <w:kern w:val="0"/>
                <w:szCs w:val="21"/>
              </w:rPr>
            </w:pPr>
            <w:r>
              <w:rPr>
                <w:rFonts w:eastAsia="仿宋"/>
                <w:kern w:val="0"/>
                <w:szCs w:val="21"/>
              </w:rPr>
              <w:t>状态空间评估模型</w:t>
            </w:r>
            <w:r>
              <w:rPr>
                <w:rFonts w:eastAsia="仿宋"/>
                <w:kern w:val="0"/>
                <w:szCs w:val="21"/>
              </w:rPr>
              <w:t xml:space="preserve">State-Space Assessment Model, SAM </w:t>
            </w:r>
          </w:p>
          <w:p w14:paraId="600EA471" w14:textId="77777777" w:rsidR="00575B0B" w:rsidRDefault="00000000">
            <w:pPr>
              <w:widowControl/>
              <w:autoSpaceDE w:val="0"/>
              <w:autoSpaceDN w:val="0"/>
              <w:rPr>
                <w:rFonts w:eastAsia="仿宋"/>
                <w:kern w:val="0"/>
                <w:szCs w:val="21"/>
              </w:rPr>
            </w:pPr>
            <w:r>
              <w:rPr>
                <w:rFonts w:eastAsia="仿宋"/>
                <w:kern w:val="0"/>
                <w:szCs w:val="21"/>
              </w:rPr>
              <w:t>伍兹霍尔评估模型</w:t>
            </w:r>
            <w:r>
              <w:rPr>
                <w:rFonts w:eastAsia="仿宋"/>
                <w:kern w:val="0"/>
                <w:szCs w:val="21"/>
              </w:rPr>
              <w:t>Woods Hole Assessment Model, WHAM</w:t>
            </w:r>
          </w:p>
        </w:tc>
      </w:tr>
      <w:tr w:rsidR="00575B0B" w14:paraId="01E2B4F8" w14:textId="77777777">
        <w:tc>
          <w:tcPr>
            <w:tcW w:w="782" w:type="pct"/>
            <w:vMerge/>
            <w:vAlign w:val="center"/>
          </w:tcPr>
          <w:p w14:paraId="79099410" w14:textId="77777777" w:rsidR="00575B0B" w:rsidRDefault="00575B0B">
            <w:pPr>
              <w:widowControl/>
              <w:autoSpaceDE w:val="0"/>
              <w:autoSpaceDN w:val="0"/>
              <w:rPr>
                <w:rFonts w:eastAsia="仿宋"/>
                <w:kern w:val="0"/>
                <w:szCs w:val="21"/>
              </w:rPr>
            </w:pPr>
          </w:p>
        </w:tc>
        <w:tc>
          <w:tcPr>
            <w:tcW w:w="996" w:type="pct"/>
            <w:vAlign w:val="center"/>
          </w:tcPr>
          <w:p w14:paraId="7F822A9C" w14:textId="77777777" w:rsidR="00575B0B" w:rsidRDefault="00000000">
            <w:pPr>
              <w:widowControl/>
              <w:autoSpaceDE w:val="0"/>
              <w:autoSpaceDN w:val="0"/>
              <w:rPr>
                <w:rFonts w:eastAsia="仿宋"/>
                <w:kern w:val="0"/>
                <w:szCs w:val="21"/>
              </w:rPr>
            </w:pPr>
            <w:r>
              <w:rPr>
                <w:rFonts w:eastAsia="仿宋"/>
                <w:kern w:val="0"/>
                <w:szCs w:val="21"/>
              </w:rPr>
              <w:t>基于体长的综合分析模型</w:t>
            </w:r>
          </w:p>
          <w:p w14:paraId="3FA9AC2A" w14:textId="77777777" w:rsidR="00575B0B" w:rsidRDefault="00000000">
            <w:pPr>
              <w:widowControl/>
              <w:autoSpaceDE w:val="0"/>
              <w:autoSpaceDN w:val="0"/>
              <w:rPr>
                <w:rFonts w:eastAsia="仿宋"/>
                <w:kern w:val="0"/>
                <w:szCs w:val="21"/>
              </w:rPr>
            </w:pPr>
            <w:r>
              <w:rPr>
                <w:rFonts w:eastAsia="仿宋"/>
                <w:kern w:val="0"/>
                <w:szCs w:val="21"/>
              </w:rPr>
              <w:t xml:space="preserve">Integrated Analysis IA models with length-structured </w:t>
            </w:r>
            <w:r>
              <w:rPr>
                <w:rFonts w:eastAsia="仿宋"/>
                <w:kern w:val="0"/>
                <w:szCs w:val="21"/>
              </w:rPr>
              <w:lastRenderedPageBreak/>
              <w:t>population dynamics</w:t>
            </w:r>
          </w:p>
        </w:tc>
        <w:tc>
          <w:tcPr>
            <w:tcW w:w="863" w:type="pct"/>
            <w:vAlign w:val="center"/>
          </w:tcPr>
          <w:p w14:paraId="6B3EAD15" w14:textId="77777777" w:rsidR="00575B0B" w:rsidRDefault="00000000">
            <w:pPr>
              <w:widowControl/>
              <w:autoSpaceDE w:val="0"/>
              <w:autoSpaceDN w:val="0"/>
              <w:rPr>
                <w:rFonts w:eastAsia="仿宋"/>
                <w:kern w:val="0"/>
                <w:szCs w:val="21"/>
              </w:rPr>
            </w:pPr>
            <w:r>
              <w:rPr>
                <w:rFonts w:eastAsia="仿宋"/>
                <w:kern w:val="0"/>
                <w:szCs w:val="21"/>
              </w:rPr>
              <w:lastRenderedPageBreak/>
              <w:t>综合分析整个种群动态；基于体长结构，包含自然死亡系数、生长、补充和选</w:t>
            </w:r>
            <w:r>
              <w:rPr>
                <w:rFonts w:eastAsia="仿宋"/>
                <w:kern w:val="0"/>
                <w:szCs w:val="21"/>
              </w:rPr>
              <w:lastRenderedPageBreak/>
              <w:t>择性（允许时间异质性）</w:t>
            </w:r>
          </w:p>
        </w:tc>
        <w:tc>
          <w:tcPr>
            <w:tcW w:w="832" w:type="pct"/>
            <w:vAlign w:val="center"/>
          </w:tcPr>
          <w:p w14:paraId="5E82F90F" w14:textId="77777777" w:rsidR="00575B0B" w:rsidRDefault="00000000">
            <w:pPr>
              <w:widowControl/>
              <w:autoSpaceDE w:val="0"/>
              <w:autoSpaceDN w:val="0"/>
              <w:rPr>
                <w:rFonts w:eastAsia="仿宋"/>
                <w:kern w:val="0"/>
                <w:szCs w:val="21"/>
              </w:rPr>
            </w:pPr>
            <w:r>
              <w:rPr>
                <w:rFonts w:eastAsia="仿宋"/>
                <w:b/>
                <w:bCs/>
                <w:kern w:val="0"/>
                <w:szCs w:val="21"/>
              </w:rPr>
              <w:lastRenderedPageBreak/>
              <w:t>最低需求：</w:t>
            </w:r>
            <w:r>
              <w:rPr>
                <w:rFonts w:eastAsia="仿宋"/>
                <w:kern w:val="0"/>
                <w:szCs w:val="21"/>
              </w:rPr>
              <w:t>渔获量、丰度指数、体长频率数据（允许部分缺失）；</w:t>
            </w:r>
          </w:p>
          <w:p w14:paraId="6199AD28" w14:textId="77777777" w:rsidR="00575B0B" w:rsidRDefault="00000000">
            <w:pPr>
              <w:widowControl/>
              <w:autoSpaceDE w:val="0"/>
              <w:autoSpaceDN w:val="0"/>
              <w:rPr>
                <w:rFonts w:eastAsia="仿宋"/>
                <w:kern w:val="0"/>
                <w:szCs w:val="21"/>
              </w:rPr>
            </w:pPr>
            <w:r>
              <w:rPr>
                <w:rFonts w:eastAsia="仿宋"/>
                <w:b/>
                <w:bCs/>
                <w:kern w:val="0"/>
                <w:szCs w:val="21"/>
              </w:rPr>
              <w:lastRenderedPageBreak/>
              <w:t>常见：</w:t>
            </w:r>
            <w:r>
              <w:rPr>
                <w:rFonts w:eastAsia="仿宋"/>
                <w:kern w:val="0"/>
                <w:szCs w:val="21"/>
              </w:rPr>
              <w:t>最低需求</w:t>
            </w:r>
          </w:p>
        </w:tc>
        <w:tc>
          <w:tcPr>
            <w:tcW w:w="635" w:type="pct"/>
            <w:vAlign w:val="center"/>
          </w:tcPr>
          <w:p w14:paraId="5F94C945" w14:textId="77777777" w:rsidR="00575B0B" w:rsidRDefault="00000000">
            <w:pPr>
              <w:widowControl/>
              <w:autoSpaceDE w:val="0"/>
              <w:autoSpaceDN w:val="0"/>
              <w:rPr>
                <w:rFonts w:eastAsia="仿宋"/>
                <w:kern w:val="0"/>
                <w:szCs w:val="21"/>
              </w:rPr>
            </w:pPr>
            <w:r>
              <w:rPr>
                <w:rFonts w:eastAsia="仿宋"/>
                <w:kern w:val="0"/>
                <w:szCs w:val="21"/>
              </w:rPr>
              <w:lastRenderedPageBreak/>
              <w:t>各年份各年龄的生物量、捕捞死亡系数；各年</w:t>
            </w:r>
            <w:r>
              <w:rPr>
                <w:rFonts w:eastAsia="仿宋"/>
                <w:kern w:val="0"/>
                <w:szCs w:val="21"/>
              </w:rPr>
              <w:lastRenderedPageBreak/>
              <w:t>份的补充量</w:t>
            </w:r>
            <w:r>
              <w:rPr>
                <w:rFonts w:eastAsia="仿宋"/>
                <w:i/>
                <w:iCs/>
                <w:kern w:val="0"/>
                <w:szCs w:val="21"/>
              </w:rPr>
              <w:t>R</w:t>
            </w:r>
            <w:r>
              <w:rPr>
                <w:rFonts w:eastAsia="仿宋"/>
                <w:kern w:val="0"/>
                <w:szCs w:val="21"/>
              </w:rPr>
              <w:t>和亲体量</w:t>
            </w:r>
            <w:r>
              <w:rPr>
                <w:rFonts w:eastAsia="仿宋"/>
                <w:kern w:val="0"/>
                <w:szCs w:val="21"/>
              </w:rPr>
              <w:t>SSB</w:t>
            </w:r>
            <w:r>
              <w:rPr>
                <w:rFonts w:eastAsia="仿宋"/>
                <w:kern w:val="0"/>
                <w:szCs w:val="21"/>
              </w:rPr>
              <w:t>；基于</w:t>
            </w:r>
            <w:r>
              <w:rPr>
                <w:rFonts w:eastAsia="仿宋"/>
                <w:kern w:val="0"/>
                <w:szCs w:val="21"/>
              </w:rPr>
              <w:t>MSY</w:t>
            </w:r>
            <w:r>
              <w:rPr>
                <w:rFonts w:eastAsia="仿宋"/>
                <w:kern w:val="0"/>
                <w:szCs w:val="21"/>
              </w:rPr>
              <w:t>和补充量的生物学参考点；</w:t>
            </w:r>
          </w:p>
          <w:p w14:paraId="69FA51ED" w14:textId="77777777" w:rsidR="00575B0B" w:rsidRDefault="00000000">
            <w:pPr>
              <w:widowControl/>
              <w:autoSpaceDE w:val="0"/>
              <w:autoSpaceDN w:val="0"/>
              <w:rPr>
                <w:rFonts w:eastAsia="仿宋"/>
                <w:kern w:val="0"/>
                <w:szCs w:val="21"/>
              </w:rPr>
            </w:pPr>
            <w:r>
              <w:rPr>
                <w:rFonts w:eastAsia="仿宋"/>
                <w:kern w:val="0"/>
                <w:szCs w:val="21"/>
              </w:rPr>
              <w:t>可提供完整的资源状态评估和不同捕捞量的预测</w:t>
            </w:r>
          </w:p>
        </w:tc>
        <w:tc>
          <w:tcPr>
            <w:tcW w:w="890" w:type="pct"/>
            <w:vAlign w:val="center"/>
          </w:tcPr>
          <w:p w14:paraId="4325E696" w14:textId="77777777" w:rsidR="00575B0B" w:rsidRDefault="00000000">
            <w:pPr>
              <w:widowControl/>
              <w:autoSpaceDE w:val="0"/>
              <w:autoSpaceDN w:val="0"/>
              <w:rPr>
                <w:rFonts w:eastAsia="仿宋"/>
                <w:kern w:val="0"/>
                <w:szCs w:val="21"/>
              </w:rPr>
            </w:pPr>
            <w:r>
              <w:rPr>
                <w:rFonts w:eastAsia="仿宋"/>
                <w:kern w:val="0"/>
                <w:szCs w:val="21"/>
              </w:rPr>
              <w:lastRenderedPageBreak/>
              <w:t>复杂年龄结构评估实验室</w:t>
            </w:r>
            <w:r>
              <w:rPr>
                <w:rFonts w:eastAsia="仿宋"/>
                <w:kern w:val="0"/>
                <w:szCs w:val="21"/>
              </w:rPr>
              <w:t xml:space="preserve">Complex Age-Structured Assessment </w:t>
            </w:r>
            <w:r>
              <w:rPr>
                <w:rFonts w:eastAsia="仿宋"/>
                <w:kern w:val="0"/>
                <w:szCs w:val="21"/>
              </w:rPr>
              <w:lastRenderedPageBreak/>
              <w:t>Laboratory, CASAL</w:t>
            </w:r>
          </w:p>
          <w:p w14:paraId="200BDB24" w14:textId="77777777" w:rsidR="00575B0B" w:rsidRDefault="00000000">
            <w:pPr>
              <w:widowControl/>
              <w:autoSpaceDE w:val="0"/>
              <w:autoSpaceDN w:val="0"/>
              <w:rPr>
                <w:rFonts w:eastAsia="仿宋"/>
                <w:kern w:val="0"/>
                <w:szCs w:val="21"/>
              </w:rPr>
            </w:pPr>
            <w:r>
              <w:rPr>
                <w:rFonts w:eastAsia="仿宋"/>
                <w:kern w:val="0"/>
                <w:szCs w:val="21"/>
              </w:rPr>
              <w:t>基于体长的渔获量分析模型</w:t>
            </w:r>
            <w:r>
              <w:rPr>
                <w:rFonts w:eastAsia="仿宋"/>
                <w:kern w:val="0"/>
                <w:szCs w:val="21"/>
              </w:rPr>
              <w:t>Catch at Size Analysis, CASA</w:t>
            </w:r>
          </w:p>
        </w:tc>
      </w:tr>
      <w:tr w:rsidR="00575B0B" w14:paraId="1E8D83A7" w14:textId="77777777">
        <w:trPr>
          <w:trHeight w:val="3249"/>
        </w:trPr>
        <w:tc>
          <w:tcPr>
            <w:tcW w:w="782" w:type="pct"/>
            <w:vMerge/>
            <w:vAlign w:val="center"/>
          </w:tcPr>
          <w:p w14:paraId="71454D1B" w14:textId="77777777" w:rsidR="00575B0B" w:rsidRDefault="00575B0B">
            <w:pPr>
              <w:widowControl/>
              <w:autoSpaceDE w:val="0"/>
              <w:autoSpaceDN w:val="0"/>
              <w:rPr>
                <w:rFonts w:eastAsia="仿宋"/>
                <w:kern w:val="0"/>
                <w:szCs w:val="21"/>
              </w:rPr>
            </w:pPr>
          </w:p>
        </w:tc>
        <w:tc>
          <w:tcPr>
            <w:tcW w:w="996" w:type="pct"/>
            <w:vAlign w:val="center"/>
          </w:tcPr>
          <w:p w14:paraId="0AABFBCD" w14:textId="77777777" w:rsidR="00575B0B" w:rsidRDefault="00000000">
            <w:pPr>
              <w:widowControl/>
              <w:autoSpaceDE w:val="0"/>
              <w:autoSpaceDN w:val="0"/>
              <w:rPr>
                <w:rFonts w:eastAsia="仿宋"/>
                <w:kern w:val="0"/>
                <w:szCs w:val="21"/>
              </w:rPr>
            </w:pPr>
            <w:r>
              <w:rPr>
                <w:rFonts w:eastAsia="仿宋"/>
                <w:kern w:val="0"/>
                <w:szCs w:val="21"/>
              </w:rPr>
              <w:t>基于年龄的综合分析模型</w:t>
            </w:r>
          </w:p>
          <w:p w14:paraId="02E79CC0" w14:textId="77777777" w:rsidR="00575B0B" w:rsidRDefault="00000000">
            <w:pPr>
              <w:widowControl/>
              <w:autoSpaceDE w:val="0"/>
              <w:autoSpaceDN w:val="0"/>
              <w:rPr>
                <w:rFonts w:eastAsia="仿宋"/>
                <w:b/>
                <w:kern w:val="0"/>
                <w:szCs w:val="21"/>
              </w:rPr>
            </w:pPr>
            <w:r>
              <w:rPr>
                <w:rFonts w:eastAsia="仿宋"/>
                <w:kern w:val="0"/>
                <w:szCs w:val="21"/>
              </w:rPr>
              <w:t>IA models with age-structured population dynamics</w:t>
            </w:r>
          </w:p>
        </w:tc>
        <w:tc>
          <w:tcPr>
            <w:tcW w:w="863" w:type="pct"/>
            <w:vAlign w:val="center"/>
          </w:tcPr>
          <w:p w14:paraId="0A752AD9" w14:textId="77777777" w:rsidR="00575B0B" w:rsidRDefault="00000000">
            <w:pPr>
              <w:widowControl/>
              <w:autoSpaceDE w:val="0"/>
              <w:autoSpaceDN w:val="0"/>
              <w:rPr>
                <w:rFonts w:eastAsia="仿宋"/>
                <w:kern w:val="0"/>
                <w:szCs w:val="21"/>
              </w:rPr>
            </w:pPr>
            <w:r>
              <w:rPr>
                <w:rFonts w:eastAsia="仿宋"/>
                <w:kern w:val="0"/>
                <w:szCs w:val="21"/>
              </w:rPr>
              <w:t>允许多区域和多生长模式；误差项较多，可包含补充量的、年龄鉴定的，具有时间异质性的观测误差等；生长参数由模型内部估算；可包括环境因素</w:t>
            </w:r>
          </w:p>
        </w:tc>
        <w:tc>
          <w:tcPr>
            <w:tcW w:w="832" w:type="pct"/>
            <w:vAlign w:val="center"/>
          </w:tcPr>
          <w:p w14:paraId="4BF98A0B" w14:textId="77777777" w:rsidR="00575B0B" w:rsidRDefault="00000000">
            <w:pPr>
              <w:widowControl/>
              <w:autoSpaceDE w:val="0"/>
              <w:autoSpaceDN w:val="0"/>
              <w:rPr>
                <w:rFonts w:eastAsia="仿宋"/>
                <w:kern w:val="0"/>
                <w:szCs w:val="21"/>
              </w:rPr>
            </w:pPr>
            <w:r>
              <w:rPr>
                <w:rFonts w:eastAsia="仿宋"/>
                <w:b/>
                <w:bCs/>
                <w:kern w:val="0"/>
                <w:szCs w:val="21"/>
              </w:rPr>
              <w:t>最低需求：</w:t>
            </w:r>
            <w:r>
              <w:rPr>
                <w:rFonts w:eastAsia="仿宋"/>
                <w:kern w:val="0"/>
                <w:szCs w:val="21"/>
              </w:rPr>
              <w:t>完整、高质量的各年份各年龄的渔获量和一个丰度指数；</w:t>
            </w:r>
          </w:p>
          <w:p w14:paraId="3F31B635" w14:textId="77777777" w:rsidR="00575B0B" w:rsidRDefault="00000000">
            <w:pPr>
              <w:widowControl/>
              <w:autoSpaceDE w:val="0"/>
              <w:autoSpaceDN w:val="0"/>
              <w:rPr>
                <w:rFonts w:eastAsia="仿宋"/>
                <w:kern w:val="0"/>
                <w:szCs w:val="21"/>
              </w:rPr>
            </w:pPr>
            <w:r>
              <w:rPr>
                <w:rFonts w:eastAsia="仿宋"/>
                <w:b/>
                <w:bCs/>
                <w:kern w:val="0"/>
                <w:szCs w:val="21"/>
              </w:rPr>
              <w:t>常见：</w:t>
            </w:r>
            <w:r>
              <w:rPr>
                <w:rFonts w:eastAsia="仿宋"/>
                <w:kern w:val="0"/>
                <w:szCs w:val="21"/>
              </w:rPr>
              <w:t>最低需求和额外的丰度指数，标志重捕数据、洄游数据，生长参数和自然死亡系数</w:t>
            </w:r>
          </w:p>
        </w:tc>
        <w:tc>
          <w:tcPr>
            <w:tcW w:w="635" w:type="pct"/>
            <w:vAlign w:val="center"/>
          </w:tcPr>
          <w:p w14:paraId="7127E139" w14:textId="77777777" w:rsidR="00575B0B" w:rsidRDefault="00000000">
            <w:pPr>
              <w:widowControl/>
              <w:autoSpaceDE w:val="0"/>
              <w:autoSpaceDN w:val="0"/>
              <w:rPr>
                <w:rFonts w:eastAsia="仿宋"/>
                <w:kern w:val="0"/>
                <w:szCs w:val="21"/>
              </w:rPr>
            </w:pPr>
            <w:r>
              <w:rPr>
                <w:rFonts w:eastAsia="仿宋"/>
                <w:kern w:val="0"/>
                <w:szCs w:val="21"/>
              </w:rPr>
              <w:t>各年份各年龄的生物量、捕捞死亡系数；各年份的补充量</w:t>
            </w:r>
            <w:r>
              <w:rPr>
                <w:rFonts w:eastAsia="仿宋"/>
                <w:i/>
                <w:iCs/>
                <w:kern w:val="0"/>
                <w:szCs w:val="21"/>
              </w:rPr>
              <w:t>R</w:t>
            </w:r>
            <w:r>
              <w:rPr>
                <w:rFonts w:eastAsia="仿宋"/>
                <w:kern w:val="0"/>
                <w:szCs w:val="21"/>
              </w:rPr>
              <w:t>和亲体量</w:t>
            </w:r>
            <w:r>
              <w:rPr>
                <w:rFonts w:eastAsia="仿宋"/>
                <w:kern w:val="0"/>
                <w:szCs w:val="21"/>
              </w:rPr>
              <w:t>SSB</w:t>
            </w:r>
            <w:r>
              <w:rPr>
                <w:rFonts w:eastAsia="仿宋"/>
                <w:kern w:val="0"/>
                <w:szCs w:val="21"/>
              </w:rPr>
              <w:t>；基于</w:t>
            </w:r>
            <w:r>
              <w:rPr>
                <w:rFonts w:eastAsia="仿宋"/>
                <w:kern w:val="0"/>
                <w:szCs w:val="21"/>
              </w:rPr>
              <w:t>MSY</w:t>
            </w:r>
            <w:r>
              <w:rPr>
                <w:rFonts w:eastAsia="仿宋"/>
                <w:kern w:val="0"/>
                <w:szCs w:val="21"/>
              </w:rPr>
              <w:t>和补充量的生物学参考点；</w:t>
            </w:r>
          </w:p>
          <w:p w14:paraId="21F83CF9" w14:textId="77777777" w:rsidR="00575B0B" w:rsidRDefault="00000000">
            <w:pPr>
              <w:widowControl/>
              <w:autoSpaceDE w:val="0"/>
              <w:autoSpaceDN w:val="0"/>
              <w:rPr>
                <w:rFonts w:eastAsia="仿宋"/>
                <w:kern w:val="0"/>
                <w:szCs w:val="21"/>
              </w:rPr>
            </w:pPr>
            <w:r>
              <w:rPr>
                <w:rFonts w:eastAsia="仿宋"/>
                <w:kern w:val="0"/>
                <w:szCs w:val="21"/>
              </w:rPr>
              <w:t>可提供完整的资源状态评估和不同捕捞量的预测</w:t>
            </w:r>
          </w:p>
        </w:tc>
        <w:tc>
          <w:tcPr>
            <w:tcW w:w="890" w:type="pct"/>
            <w:vAlign w:val="center"/>
          </w:tcPr>
          <w:p w14:paraId="4B47DA46" w14:textId="77777777" w:rsidR="00575B0B" w:rsidRDefault="00000000">
            <w:pPr>
              <w:widowControl/>
              <w:autoSpaceDE w:val="0"/>
              <w:autoSpaceDN w:val="0"/>
              <w:rPr>
                <w:rFonts w:eastAsia="仿宋"/>
                <w:kern w:val="0"/>
                <w:szCs w:val="21"/>
              </w:rPr>
            </w:pPr>
            <w:r>
              <w:rPr>
                <w:rFonts w:eastAsia="仿宋"/>
                <w:kern w:val="0"/>
                <w:szCs w:val="21"/>
              </w:rPr>
              <w:t>种群综合模型</w:t>
            </w:r>
            <w:r>
              <w:rPr>
                <w:rFonts w:eastAsia="仿宋"/>
                <w:kern w:val="0"/>
                <w:szCs w:val="21"/>
              </w:rPr>
              <w:t xml:space="preserve">Stock Synthesis III, SS3 </w:t>
            </w:r>
          </w:p>
        </w:tc>
      </w:tr>
    </w:tbl>
    <w:p w14:paraId="36005770" w14:textId="77777777" w:rsidR="00575B0B" w:rsidRDefault="00575B0B">
      <w:pPr>
        <w:numPr>
          <w:ilvl w:val="255"/>
          <w:numId w:val="0"/>
        </w:numPr>
        <w:ind w:firstLine="560"/>
        <w:jc w:val="center"/>
        <w:rPr>
          <w:rFonts w:eastAsia="仿宋"/>
          <w:sz w:val="28"/>
          <w:szCs w:val="28"/>
        </w:rPr>
      </w:pPr>
    </w:p>
    <w:p w14:paraId="46273F40" w14:textId="77777777" w:rsidR="00575B0B" w:rsidRDefault="00000000">
      <w:pPr>
        <w:pStyle w:val="af4"/>
        <w:numPr>
          <w:ilvl w:val="0"/>
          <w:numId w:val="3"/>
        </w:numPr>
        <w:ind w:firstLine="560"/>
        <w:rPr>
          <w:rFonts w:ascii="Times New Roman" w:eastAsia="仿宋"/>
          <w:sz w:val="28"/>
          <w:szCs w:val="28"/>
        </w:rPr>
      </w:pPr>
      <w:r>
        <w:rPr>
          <w:rFonts w:ascii="Times New Roman" w:eastAsia="仿宋"/>
          <w:sz w:val="28"/>
          <w:szCs w:val="28"/>
        </w:rPr>
        <w:lastRenderedPageBreak/>
        <w:t>由于评估模型本质上是基于样本数据和简化假设对复杂种群动态和管理过程的一种近似，其内在的数据和假设不确定性不可避免，因此</w:t>
      </w:r>
      <w:r>
        <w:rPr>
          <w:rFonts w:eastAsia="仿宋" w:hint="eastAsia"/>
          <w:sz w:val="28"/>
          <w:szCs w:val="28"/>
        </w:rPr>
        <w:t>要</w:t>
      </w:r>
      <w:r>
        <w:rPr>
          <w:rFonts w:ascii="Times New Roman" w:eastAsia="仿宋"/>
          <w:sz w:val="28"/>
          <w:szCs w:val="28"/>
        </w:rPr>
        <w:t>针对模型设置不同方案（如考虑不同的生活史参数假设或数据权重）、开展模型诊断与调试。</w:t>
      </w:r>
      <w:r>
        <w:rPr>
          <w:rFonts w:ascii="Times New Roman" w:eastAsia="仿宋" w:hint="eastAsia"/>
          <w:sz w:val="28"/>
          <w:szCs w:val="28"/>
        </w:rPr>
        <w:t>参考国内外相关文献，</w:t>
      </w:r>
      <w:r>
        <w:rPr>
          <w:rFonts w:ascii="Times New Roman" w:eastAsia="仿宋"/>
          <w:sz w:val="28"/>
          <w:szCs w:val="28"/>
        </w:rPr>
        <w:t>本标准</w:t>
      </w:r>
      <w:r>
        <w:rPr>
          <w:rFonts w:ascii="Times New Roman" w:eastAsia="仿宋" w:hint="eastAsia"/>
          <w:sz w:val="28"/>
          <w:szCs w:val="28"/>
        </w:rPr>
        <w:t>明确为检验不同模型输入假设对评估结果影响，宜设置一系列不同方案，包括参数范围、初始条件、数据处理方法和模型结构等变化情形，各方案宜保持评估结构一致，仅在与检验内容相关的设定条件上有所差异。</w:t>
      </w:r>
      <w:r>
        <w:rPr>
          <w:rFonts w:ascii="Times New Roman" w:eastAsia="仿宋"/>
          <w:sz w:val="28"/>
          <w:szCs w:val="28"/>
        </w:rPr>
        <w:t>基于不同方案的模型运行后，宜开展一系列诊断以评估其适用性和合理性，包括检验模型收敛性，分析残差分布是否存在时间特征来评估拟合效果。同时，</w:t>
      </w:r>
      <w:r>
        <w:rPr>
          <w:rFonts w:ascii="Times New Roman" w:eastAsia="仿宋" w:hint="eastAsia"/>
          <w:sz w:val="28"/>
          <w:szCs w:val="28"/>
        </w:rPr>
        <w:t>宜</w:t>
      </w:r>
      <w:r>
        <w:rPr>
          <w:rFonts w:ascii="Times New Roman" w:eastAsia="仿宋"/>
          <w:sz w:val="28"/>
          <w:szCs w:val="28"/>
        </w:rPr>
        <w:t>进行回顾性分析，依次去除最近若干年（一般为</w:t>
      </w:r>
      <w:r>
        <w:rPr>
          <w:rFonts w:ascii="Times New Roman" w:eastAsia="仿宋"/>
          <w:sz w:val="28"/>
          <w:szCs w:val="28"/>
        </w:rPr>
        <w:t>5</w:t>
      </w:r>
      <w:r>
        <w:rPr>
          <w:rFonts w:ascii="Times New Roman" w:eastAsia="仿宋"/>
          <w:sz w:val="28"/>
          <w:szCs w:val="28"/>
        </w:rPr>
        <w:t>年）的数据，重新运行模型，并比较不同时间序列下的拟合结果，以检验生物量、捕捞死亡率等变量估计是否存在系统性偏差。</w:t>
      </w:r>
      <w:r>
        <w:rPr>
          <w:rFonts w:ascii="Times New Roman" w:eastAsia="仿宋" w:hint="eastAsia"/>
          <w:sz w:val="28"/>
          <w:szCs w:val="28"/>
        </w:rPr>
        <w:t>最后，</w:t>
      </w:r>
      <w:r>
        <w:rPr>
          <w:rFonts w:ascii="Times New Roman" w:eastAsia="仿宋"/>
          <w:sz w:val="28"/>
          <w:szCs w:val="28"/>
        </w:rPr>
        <w:t>基于模型诊断结果在所有方案中选取最优方案，宜优先选择收敛稳定、拟合良好、无显著系统性偏差且符合生物学机制的方案，并将该方案的结果作为资源状态评估和管理建议的依据。</w:t>
      </w:r>
    </w:p>
    <w:p w14:paraId="6AB252BD" w14:textId="77777777" w:rsidR="00575B0B" w:rsidRDefault="00000000">
      <w:pPr>
        <w:pStyle w:val="af4"/>
        <w:ind w:firstLine="560"/>
        <w:rPr>
          <w:rFonts w:ascii="Times New Roman" w:eastAsia="仿宋"/>
          <w:sz w:val="28"/>
          <w:szCs w:val="28"/>
        </w:rPr>
      </w:pPr>
      <w:r>
        <w:rPr>
          <w:rFonts w:ascii="Times New Roman" w:eastAsia="仿宋"/>
          <w:sz w:val="28"/>
          <w:szCs w:val="28"/>
        </w:rPr>
        <w:t>（</w:t>
      </w:r>
      <w:r>
        <w:rPr>
          <w:rFonts w:ascii="Times New Roman" w:eastAsia="仿宋"/>
          <w:sz w:val="28"/>
          <w:szCs w:val="28"/>
        </w:rPr>
        <w:t>5</w:t>
      </w:r>
      <w:r>
        <w:rPr>
          <w:rFonts w:ascii="Times New Roman" w:eastAsia="仿宋"/>
          <w:sz w:val="28"/>
          <w:szCs w:val="28"/>
        </w:rPr>
        <w:t>）根据国际上渔业资源评估的流程规范以及结合我国渔业管理需求，确定渔业资源评估的输出结果，包括资源量和捕捞强度估计、生物学参考点估计以及资源状态评价。</w:t>
      </w:r>
    </w:p>
    <w:p w14:paraId="561D0A5B" w14:textId="77777777" w:rsidR="00575B0B" w:rsidRDefault="00000000">
      <w:pPr>
        <w:numPr>
          <w:ilvl w:val="255"/>
          <w:numId w:val="0"/>
        </w:numPr>
        <w:ind w:firstLineChars="200" w:firstLine="560"/>
        <w:rPr>
          <w:rFonts w:eastAsia="仿宋"/>
          <w:sz w:val="28"/>
          <w:szCs w:val="28"/>
        </w:rPr>
      </w:pPr>
      <w:r>
        <w:rPr>
          <w:rFonts w:eastAsia="仿宋"/>
          <w:sz w:val="28"/>
          <w:szCs w:val="28"/>
        </w:rPr>
        <w:t>资源量与捕捞强度估计：估计并绘制随时间变化的资源量（生物量、丰度、亲体生物量等变量）与捕捞强度（渔获率、捕捞死亡等变量）及其置信区间。</w:t>
      </w:r>
    </w:p>
    <w:p w14:paraId="33231BE7" w14:textId="77777777" w:rsidR="00575B0B" w:rsidRDefault="00000000">
      <w:pPr>
        <w:numPr>
          <w:ilvl w:val="255"/>
          <w:numId w:val="0"/>
        </w:numPr>
        <w:ind w:firstLineChars="200" w:firstLine="560"/>
        <w:rPr>
          <w:rFonts w:eastAsia="仿宋"/>
          <w:sz w:val="28"/>
          <w:szCs w:val="28"/>
        </w:rPr>
      </w:pPr>
      <w:r>
        <w:rPr>
          <w:rFonts w:eastAsia="仿宋"/>
          <w:sz w:val="28"/>
          <w:szCs w:val="28"/>
        </w:rPr>
        <w:t>生物学参考点估计：估计生物学参考点（如</w:t>
      </w:r>
      <w:r>
        <w:rPr>
          <w:rFonts w:eastAsia="仿宋"/>
          <w:sz w:val="28"/>
          <w:szCs w:val="28"/>
        </w:rPr>
        <w:t>F</w:t>
      </w:r>
      <w:r>
        <w:rPr>
          <w:rFonts w:eastAsia="仿宋"/>
          <w:sz w:val="28"/>
          <w:szCs w:val="28"/>
          <w:vertAlign w:val="subscript"/>
        </w:rPr>
        <w:t>0.1</w:t>
      </w:r>
      <w:r>
        <w:rPr>
          <w:rFonts w:eastAsia="仿宋"/>
          <w:sz w:val="28"/>
          <w:szCs w:val="28"/>
        </w:rPr>
        <w:t>、</w:t>
      </w:r>
      <w:r>
        <w:rPr>
          <w:rFonts w:eastAsia="仿宋"/>
          <w:sz w:val="28"/>
          <w:szCs w:val="28"/>
        </w:rPr>
        <w:t>F</w:t>
      </w:r>
      <w:r>
        <w:rPr>
          <w:rFonts w:eastAsia="仿宋"/>
          <w:sz w:val="28"/>
          <w:szCs w:val="28"/>
          <w:vertAlign w:val="subscript"/>
        </w:rPr>
        <w:t>MAX</w:t>
      </w:r>
      <w:r>
        <w:rPr>
          <w:rFonts w:eastAsia="仿宋"/>
          <w:sz w:val="28"/>
          <w:szCs w:val="28"/>
        </w:rPr>
        <w:t>、</w:t>
      </w:r>
      <w:r>
        <w:rPr>
          <w:rFonts w:eastAsia="仿宋"/>
          <w:sz w:val="28"/>
          <w:szCs w:val="28"/>
        </w:rPr>
        <w:t>F</w:t>
      </w:r>
      <w:r>
        <w:rPr>
          <w:rFonts w:eastAsia="仿宋"/>
          <w:sz w:val="28"/>
          <w:szCs w:val="28"/>
          <w:vertAlign w:val="subscript"/>
        </w:rPr>
        <w:t>20%</w:t>
      </w:r>
      <w:r>
        <w:rPr>
          <w:rFonts w:eastAsia="仿宋"/>
          <w:sz w:val="28"/>
          <w:szCs w:val="28"/>
        </w:rPr>
        <w:t>、最</w:t>
      </w:r>
      <w:r>
        <w:rPr>
          <w:rFonts w:eastAsia="仿宋"/>
          <w:sz w:val="28"/>
          <w:szCs w:val="28"/>
        </w:rPr>
        <w:lastRenderedPageBreak/>
        <w:t>大可持续产量</w:t>
      </w:r>
      <w:r>
        <w:rPr>
          <w:rFonts w:eastAsia="仿宋"/>
          <w:sz w:val="28"/>
          <w:szCs w:val="28"/>
        </w:rPr>
        <w:t>MSY</w:t>
      </w:r>
      <w:r>
        <w:rPr>
          <w:rFonts w:eastAsia="仿宋"/>
          <w:sz w:val="28"/>
          <w:szCs w:val="28"/>
        </w:rPr>
        <w:t>、获得</w:t>
      </w:r>
      <w:r>
        <w:rPr>
          <w:rFonts w:eastAsia="仿宋"/>
          <w:sz w:val="28"/>
          <w:szCs w:val="28"/>
        </w:rPr>
        <w:t>MSY</w:t>
      </w:r>
      <w:r>
        <w:rPr>
          <w:rFonts w:eastAsia="仿宋"/>
          <w:sz w:val="28"/>
          <w:szCs w:val="28"/>
        </w:rPr>
        <w:t>所需的生物量</w:t>
      </w:r>
      <w:r>
        <w:rPr>
          <w:rFonts w:eastAsia="仿宋"/>
          <w:sz w:val="28"/>
          <w:szCs w:val="28"/>
        </w:rPr>
        <w:t>B</w:t>
      </w:r>
      <w:r>
        <w:rPr>
          <w:rFonts w:eastAsia="仿宋"/>
          <w:sz w:val="28"/>
          <w:szCs w:val="28"/>
          <w:vertAlign w:val="subscript"/>
        </w:rPr>
        <w:t>MSY</w:t>
      </w:r>
      <w:r>
        <w:rPr>
          <w:rFonts w:eastAsia="仿宋"/>
          <w:sz w:val="28"/>
          <w:szCs w:val="28"/>
        </w:rPr>
        <w:t>和捕捞死亡强度</w:t>
      </w:r>
      <w:r>
        <w:rPr>
          <w:rFonts w:eastAsia="仿宋"/>
          <w:sz w:val="28"/>
          <w:szCs w:val="28"/>
        </w:rPr>
        <w:t>F</w:t>
      </w:r>
      <w:r>
        <w:rPr>
          <w:rFonts w:eastAsia="仿宋"/>
          <w:sz w:val="28"/>
          <w:szCs w:val="28"/>
          <w:vertAlign w:val="subscript"/>
        </w:rPr>
        <w:t>MSY</w:t>
      </w:r>
      <w:r>
        <w:rPr>
          <w:rFonts w:eastAsia="仿宋"/>
          <w:sz w:val="28"/>
          <w:szCs w:val="28"/>
        </w:rPr>
        <w:t>）及其相关不确定性。</w:t>
      </w:r>
    </w:p>
    <w:p w14:paraId="64F23466" w14:textId="77777777" w:rsidR="00575B0B" w:rsidRDefault="00000000">
      <w:pPr>
        <w:numPr>
          <w:ilvl w:val="255"/>
          <w:numId w:val="0"/>
        </w:numPr>
        <w:ind w:firstLineChars="200" w:firstLine="560"/>
      </w:pPr>
      <w:r>
        <w:rPr>
          <w:rFonts w:eastAsia="仿宋"/>
          <w:sz w:val="28"/>
          <w:szCs w:val="28"/>
        </w:rPr>
        <w:t>资源状态评价：根据资源量和捕捞强度与生物学参考点的对比，评价资源状态是否处于资源型过度捕捞或者强度型过度捕捞。</w:t>
      </w:r>
    </w:p>
    <w:p w14:paraId="3AD111D5" w14:textId="77777777" w:rsidR="00575B0B" w:rsidRDefault="00000000">
      <w:pPr>
        <w:ind w:firstLineChars="200" w:firstLine="560"/>
        <w:rPr>
          <w:rFonts w:eastAsia="仿宋"/>
          <w:sz w:val="28"/>
          <w:szCs w:val="28"/>
        </w:rPr>
      </w:pPr>
      <w:r>
        <w:rPr>
          <w:rFonts w:eastAsia="仿宋"/>
          <w:sz w:val="28"/>
          <w:szCs w:val="28"/>
        </w:rPr>
        <w:t>（</w:t>
      </w:r>
      <w:r>
        <w:rPr>
          <w:rFonts w:eastAsia="仿宋"/>
          <w:sz w:val="28"/>
          <w:szCs w:val="28"/>
        </w:rPr>
        <w:t>6</w:t>
      </w:r>
      <w:r>
        <w:rPr>
          <w:rFonts w:eastAsia="仿宋"/>
          <w:sz w:val="28"/>
          <w:szCs w:val="28"/>
        </w:rPr>
        <w:t>）基于前期对我国近海渔业管理需求的</w:t>
      </w:r>
      <w:r>
        <w:rPr>
          <w:rFonts w:eastAsia="仿宋" w:hint="eastAsia"/>
          <w:sz w:val="28"/>
          <w:szCs w:val="28"/>
        </w:rPr>
        <w:t>调研</w:t>
      </w:r>
      <w:r>
        <w:rPr>
          <w:rFonts w:eastAsia="仿宋"/>
          <w:sz w:val="28"/>
          <w:szCs w:val="28"/>
        </w:rPr>
        <w:t>，参考《中华人民共和国渔业法》</w:t>
      </w:r>
      <w:r>
        <w:rPr>
          <w:rFonts w:eastAsia="仿宋" w:hint="eastAsia"/>
          <w:sz w:val="28"/>
          <w:szCs w:val="28"/>
        </w:rPr>
        <w:t>、</w:t>
      </w:r>
      <w:r>
        <w:rPr>
          <w:rFonts w:eastAsia="仿宋"/>
          <w:sz w:val="28"/>
          <w:szCs w:val="28"/>
        </w:rPr>
        <w:t>《渔业捕捞许可管理规定》等</w:t>
      </w:r>
      <w:r>
        <w:rPr>
          <w:rFonts w:eastAsia="仿宋" w:hint="eastAsia"/>
          <w:sz w:val="28"/>
          <w:szCs w:val="28"/>
        </w:rPr>
        <w:t>法律法规</w:t>
      </w:r>
      <w:r>
        <w:rPr>
          <w:rFonts w:eastAsia="仿宋"/>
          <w:sz w:val="28"/>
          <w:szCs w:val="28"/>
        </w:rPr>
        <w:t>，确定应根据资源状态和管理目标制定不同捕捞配额，并预测在长期、中期及短期情景下资源的动态变化。同时应开展风险分析，评估在不同管理策略和不确定性下种群处于各类状态（资源型过度捕捞或强度型过度捕捞）的概率，据此提出管理建议。</w:t>
      </w:r>
    </w:p>
    <w:p w14:paraId="01A5FDFC" w14:textId="77777777" w:rsidR="00575B0B" w:rsidRDefault="00000000">
      <w:pPr>
        <w:rPr>
          <w:rFonts w:eastAsia="仿宋"/>
          <w:b/>
          <w:bCs/>
          <w:sz w:val="28"/>
          <w:szCs w:val="28"/>
        </w:rPr>
      </w:pPr>
      <w:r>
        <w:rPr>
          <w:rFonts w:eastAsia="仿宋"/>
          <w:b/>
          <w:bCs/>
          <w:sz w:val="30"/>
          <w:szCs w:val="30"/>
        </w:rPr>
        <w:t>三、试验验证的分析、综述报告，技术经济论证，</w:t>
      </w:r>
      <w:bookmarkStart w:id="4" w:name="OLE_LINK2"/>
      <w:r>
        <w:rPr>
          <w:rFonts w:eastAsia="仿宋"/>
          <w:b/>
          <w:bCs/>
          <w:sz w:val="30"/>
          <w:szCs w:val="30"/>
        </w:rPr>
        <w:t>预期的经济效益、社会效益和生态效益</w:t>
      </w:r>
      <w:bookmarkEnd w:id="4"/>
      <w:r>
        <w:rPr>
          <w:rFonts w:eastAsia="仿宋"/>
          <w:b/>
          <w:bCs/>
          <w:sz w:val="28"/>
          <w:szCs w:val="28"/>
        </w:rPr>
        <w:t xml:space="preserve"> </w:t>
      </w:r>
    </w:p>
    <w:p w14:paraId="580D6BB6" w14:textId="77777777" w:rsidR="00575B0B" w:rsidRDefault="00000000">
      <w:pPr>
        <w:rPr>
          <w:rFonts w:eastAsia="仿宋"/>
          <w:b/>
          <w:bCs/>
          <w:sz w:val="30"/>
          <w:szCs w:val="30"/>
        </w:rPr>
      </w:pPr>
      <w:r>
        <w:rPr>
          <w:rFonts w:eastAsia="仿宋"/>
          <w:b/>
          <w:bCs/>
          <w:sz w:val="28"/>
          <w:szCs w:val="28"/>
        </w:rPr>
        <w:t>（一）主要试验（或验证）分析、综述</w:t>
      </w:r>
    </w:p>
    <w:p w14:paraId="15EA03AE" w14:textId="77777777" w:rsidR="00575B0B" w:rsidRDefault="00000000">
      <w:pPr>
        <w:ind w:firstLineChars="200" w:firstLine="560"/>
        <w:rPr>
          <w:rFonts w:eastAsia="仿宋"/>
          <w:sz w:val="28"/>
          <w:szCs w:val="28"/>
        </w:rPr>
      </w:pPr>
      <w:r>
        <w:rPr>
          <w:rFonts w:eastAsia="仿宋"/>
          <w:sz w:val="28"/>
          <w:szCs w:val="28"/>
        </w:rPr>
        <w:t>围绕渔业资源评估标准流程</w:t>
      </w:r>
      <w:r>
        <w:rPr>
          <w:rFonts w:eastAsia="仿宋" w:hint="eastAsia"/>
          <w:sz w:val="28"/>
          <w:szCs w:val="28"/>
        </w:rPr>
        <w:t>技术指南</w:t>
      </w:r>
      <w:r>
        <w:rPr>
          <w:rFonts w:eastAsia="仿宋"/>
          <w:sz w:val="28"/>
          <w:szCs w:val="28"/>
        </w:rPr>
        <w:t>所涉及的术语，基于重要性、准确性、适度性、简明性等原则，对术语的概念进行了描述，表述了其定义，具体包括：</w:t>
      </w:r>
      <w:r>
        <w:rPr>
          <w:rFonts w:eastAsia="仿宋" w:hint="eastAsia"/>
          <w:sz w:val="28"/>
          <w:szCs w:val="28"/>
        </w:rPr>
        <w:t>渔业资源、渔业资源评估、</w:t>
      </w:r>
      <w:r>
        <w:rPr>
          <w:rFonts w:eastAsia="仿宋"/>
          <w:sz w:val="28"/>
          <w:szCs w:val="28"/>
        </w:rPr>
        <w:t>单位捕捞努力渔获量</w:t>
      </w:r>
      <w:r>
        <w:rPr>
          <w:rFonts w:eastAsia="仿宋" w:hint="eastAsia"/>
          <w:sz w:val="28"/>
          <w:szCs w:val="28"/>
        </w:rPr>
        <w:t>和生物学参考点</w:t>
      </w:r>
      <w:r>
        <w:rPr>
          <w:rFonts w:eastAsia="仿宋"/>
          <w:sz w:val="28"/>
          <w:szCs w:val="28"/>
        </w:rPr>
        <w:t>。</w:t>
      </w:r>
    </w:p>
    <w:p w14:paraId="4D9BF1FE" w14:textId="77777777" w:rsidR="00575B0B" w:rsidRDefault="00000000">
      <w:pPr>
        <w:ind w:firstLineChars="200" w:firstLine="560"/>
        <w:rPr>
          <w:rFonts w:eastAsia="仿宋"/>
          <w:sz w:val="28"/>
          <w:szCs w:val="28"/>
        </w:rPr>
      </w:pPr>
      <w:r>
        <w:rPr>
          <w:rFonts w:eastAsia="仿宋"/>
          <w:sz w:val="28"/>
          <w:szCs w:val="28"/>
        </w:rPr>
        <w:t>对渔业生产数据进行标准化，获得规范的渔获量数据、体长频率数据、种群丰度指数数据</w:t>
      </w:r>
      <w:r>
        <w:rPr>
          <w:rFonts w:eastAsia="仿宋" w:hint="eastAsia"/>
          <w:sz w:val="28"/>
          <w:szCs w:val="28"/>
        </w:rPr>
        <w:t>，</w:t>
      </w:r>
      <w:r>
        <w:rPr>
          <w:rFonts w:eastAsia="仿宋"/>
          <w:sz w:val="28"/>
          <w:szCs w:val="28"/>
        </w:rPr>
        <w:t>是渔业资源科学评估和管理的基础参考信息。数据的类型和数量是资源评估过程中进行模型选择的基础，直接决定资源评估过程，也是研究不确定性来源、评价管理风险的关键信息。</w:t>
      </w:r>
    </w:p>
    <w:p w14:paraId="729F778F" w14:textId="77777777" w:rsidR="00575B0B" w:rsidRDefault="00000000">
      <w:pPr>
        <w:ind w:firstLineChars="200" w:firstLine="560"/>
        <w:rPr>
          <w:rFonts w:eastAsia="仿宋"/>
          <w:sz w:val="28"/>
          <w:szCs w:val="28"/>
        </w:rPr>
      </w:pPr>
      <w:r>
        <w:rPr>
          <w:rFonts w:eastAsia="仿宋"/>
          <w:sz w:val="28"/>
          <w:szCs w:val="28"/>
        </w:rPr>
        <w:lastRenderedPageBreak/>
        <w:t>通过生物学数据估算渔业种群的生活史特征，获得准确的生长、性成熟和死亡参数，是理解种群动力学过程，进而估算种群状态和资源养护管理是基础。</w:t>
      </w:r>
    </w:p>
    <w:p w14:paraId="6ABAA46E" w14:textId="77777777" w:rsidR="00575B0B" w:rsidRDefault="00000000">
      <w:pPr>
        <w:pStyle w:val="af4"/>
        <w:spacing w:line="600" w:lineRule="exact"/>
        <w:ind w:firstLine="560"/>
        <w:rPr>
          <w:rFonts w:ascii="Times New Roman" w:eastAsia="仿宋"/>
          <w:sz w:val="28"/>
          <w:szCs w:val="28"/>
        </w:rPr>
      </w:pPr>
      <w:r>
        <w:rPr>
          <w:rFonts w:ascii="Times New Roman" w:eastAsia="仿宋" w:hint="eastAsia"/>
          <w:sz w:val="28"/>
          <w:szCs w:val="28"/>
        </w:rPr>
        <w:t>编制团队承担了国家重点研发计划课题“渔业资源评估技术体系集成与应用”（</w:t>
      </w:r>
      <w:r>
        <w:rPr>
          <w:rFonts w:ascii="Times New Roman" w:eastAsia="仿宋" w:hint="eastAsia"/>
          <w:sz w:val="28"/>
          <w:szCs w:val="28"/>
        </w:rPr>
        <w:t>2024YFD2400403</w:t>
      </w:r>
      <w:r>
        <w:rPr>
          <w:rFonts w:ascii="Times New Roman" w:eastAsia="仿宋" w:hint="eastAsia"/>
          <w:sz w:val="28"/>
          <w:szCs w:val="28"/>
        </w:rPr>
        <w:t>），以</w:t>
      </w:r>
      <w:r>
        <w:rPr>
          <w:rFonts w:ascii="Times New Roman" w:eastAsia="仿宋"/>
          <w:sz w:val="28"/>
          <w:szCs w:val="28"/>
        </w:rPr>
        <w:t>南海蓝圆鲹</w:t>
      </w:r>
      <w:r>
        <w:rPr>
          <w:rFonts w:ascii="Times New Roman" w:eastAsia="仿宋" w:hint="eastAsia"/>
          <w:sz w:val="28"/>
          <w:szCs w:val="28"/>
        </w:rPr>
        <w:t>为对象开展了相关的渔业资源评估工作。</w:t>
      </w:r>
    </w:p>
    <w:p w14:paraId="1542F6FE" w14:textId="77777777" w:rsidR="00575B0B" w:rsidRDefault="00000000">
      <w:pPr>
        <w:pStyle w:val="af4"/>
        <w:spacing w:line="600" w:lineRule="exact"/>
        <w:ind w:firstLine="560"/>
        <w:rPr>
          <w:rFonts w:ascii="Times New Roman" w:eastAsia="仿宋"/>
          <w:sz w:val="28"/>
          <w:szCs w:val="28"/>
        </w:rPr>
      </w:pPr>
      <w:r>
        <w:rPr>
          <w:rFonts w:ascii="Times New Roman" w:eastAsia="仿宋"/>
          <w:sz w:val="28"/>
          <w:szCs w:val="28"/>
        </w:rPr>
        <w:t>渔业数据包括渔业统计年鉴中</w:t>
      </w:r>
      <w:r>
        <w:rPr>
          <w:rFonts w:ascii="Times New Roman" w:eastAsia="仿宋"/>
          <w:sz w:val="28"/>
          <w:szCs w:val="28"/>
        </w:rPr>
        <w:t>1990-2023</w:t>
      </w:r>
      <w:r>
        <w:rPr>
          <w:rFonts w:ascii="Times New Roman" w:eastAsia="仿宋"/>
          <w:sz w:val="28"/>
          <w:szCs w:val="28"/>
        </w:rPr>
        <w:t>年南海蓝圆鲹的渔获量</w:t>
      </w:r>
      <w:r>
        <w:rPr>
          <w:rFonts w:ascii="Times New Roman" w:eastAsia="仿宋" w:hint="eastAsia"/>
          <w:sz w:val="28"/>
          <w:szCs w:val="28"/>
        </w:rPr>
        <w:t>C</w:t>
      </w:r>
      <w:r>
        <w:rPr>
          <w:rFonts w:ascii="Times New Roman" w:eastAsia="仿宋"/>
          <w:sz w:val="28"/>
          <w:szCs w:val="28"/>
        </w:rPr>
        <w:t>和渔船总功率，渔船总功率作为捕捞努力量，估算单位捕捞努力渔获量</w:t>
      </w:r>
      <w:r>
        <w:rPr>
          <w:rFonts w:ascii="Times New Roman" w:eastAsia="仿宋"/>
          <w:sz w:val="28"/>
          <w:szCs w:val="28"/>
        </w:rPr>
        <w:t>CPUE</w:t>
      </w:r>
      <w:r>
        <w:rPr>
          <w:rFonts w:ascii="Times New Roman" w:eastAsia="仿宋"/>
          <w:sz w:val="28"/>
          <w:szCs w:val="28"/>
        </w:rPr>
        <w:t>。</w:t>
      </w:r>
    </w:p>
    <w:p w14:paraId="450A1862" w14:textId="77777777" w:rsidR="00575B0B" w:rsidRDefault="00000000">
      <w:pPr>
        <w:pStyle w:val="af4"/>
        <w:spacing w:line="600" w:lineRule="exact"/>
        <w:ind w:firstLine="560"/>
        <w:rPr>
          <w:rFonts w:ascii="Times New Roman" w:eastAsia="仿宋"/>
          <w:sz w:val="28"/>
          <w:szCs w:val="28"/>
        </w:rPr>
      </w:pPr>
      <w:r>
        <w:rPr>
          <w:rFonts w:ascii="Times New Roman" w:eastAsia="仿宋"/>
          <w:sz w:val="28"/>
          <w:szCs w:val="28"/>
        </w:rPr>
        <w:t>选用贝叶斯状态空间剩余产量进行资源评估，设定相关参数的先验分布（内禀增长率</w:t>
      </w:r>
      <w:r>
        <w:rPr>
          <w:rFonts w:ascii="Times New Roman" w:eastAsia="仿宋"/>
          <w:i/>
          <w:iCs/>
          <w:sz w:val="28"/>
          <w:szCs w:val="28"/>
        </w:rPr>
        <w:t>r</w:t>
      </w:r>
      <w:r>
        <w:rPr>
          <w:rFonts w:ascii="Times New Roman" w:eastAsia="仿宋"/>
          <w:sz w:val="28"/>
          <w:szCs w:val="28"/>
        </w:rPr>
        <w:t>~U(0.8,1.5)</w:t>
      </w:r>
      <w:r>
        <w:rPr>
          <w:rFonts w:ascii="Times New Roman" w:eastAsia="仿宋"/>
          <w:sz w:val="28"/>
          <w:szCs w:val="28"/>
        </w:rPr>
        <w:t>，环境容纳量</w:t>
      </w:r>
      <w:r>
        <w:rPr>
          <w:rFonts w:ascii="Times New Roman" w:eastAsia="仿宋"/>
          <w:i/>
          <w:iCs/>
          <w:sz w:val="28"/>
          <w:szCs w:val="28"/>
        </w:rPr>
        <w:t>K</w:t>
      </w:r>
      <w:r>
        <w:rPr>
          <w:rFonts w:ascii="Times New Roman" w:eastAsia="仿宋"/>
          <w:sz w:val="28"/>
          <w:szCs w:val="28"/>
        </w:rPr>
        <w:t>~U(Cmax/1.5, 4Cmax/0.8)</w:t>
      </w:r>
      <w:r>
        <w:rPr>
          <w:rFonts w:ascii="Times New Roman" w:eastAsia="仿宋"/>
          <w:sz w:val="28"/>
          <w:szCs w:val="28"/>
        </w:rPr>
        <w:t>），</w:t>
      </w:r>
      <w:r>
        <w:rPr>
          <w:rFonts w:ascii="Times New Roman" w:eastAsia="仿宋"/>
          <w:sz w:val="28"/>
          <w:szCs w:val="28"/>
        </w:rPr>
        <w:t>Fox</w:t>
      </w:r>
      <w:r>
        <w:rPr>
          <w:rFonts w:ascii="Times New Roman" w:eastAsia="仿宋"/>
          <w:sz w:val="28"/>
          <w:szCs w:val="28"/>
        </w:rPr>
        <w:t>函数作为剩余产量函数。</w:t>
      </w:r>
    </w:p>
    <w:p w14:paraId="2F564497" w14:textId="77777777" w:rsidR="00575B0B" w:rsidRDefault="00000000">
      <w:pPr>
        <w:pStyle w:val="af4"/>
        <w:spacing w:line="600" w:lineRule="exact"/>
        <w:ind w:firstLine="560"/>
        <w:rPr>
          <w:rFonts w:ascii="Times New Roman" w:eastAsia="仿宋"/>
          <w:sz w:val="28"/>
          <w:szCs w:val="28"/>
        </w:rPr>
      </w:pPr>
      <w:r>
        <w:rPr>
          <w:rFonts w:ascii="Times New Roman" w:eastAsia="仿宋"/>
          <w:sz w:val="28"/>
          <w:szCs w:val="28"/>
        </w:rPr>
        <w:t>资源评估结果：</w:t>
      </w:r>
    </w:p>
    <w:p w14:paraId="1B92184B" w14:textId="77777777" w:rsidR="00575B0B" w:rsidRDefault="00000000">
      <w:pPr>
        <w:pStyle w:val="a5"/>
        <w:ind w:leftChars="50" w:left="105" w:firstLineChars="0" w:firstLine="0"/>
        <w:jc w:val="center"/>
        <w:rPr>
          <w:rFonts w:ascii="Times New Roman" w:eastAsia="宋体" w:hAnsi="Times New Roman" w:cs="Times New Roman"/>
          <w:sz w:val="28"/>
          <w:szCs w:val="28"/>
        </w:rPr>
      </w:pPr>
      <w:r>
        <w:rPr>
          <w:rFonts w:ascii="Times New Roman" w:eastAsia="宋体" w:hAnsi="Times New Roman" w:cs="Times New Roman"/>
          <w:noProof/>
          <w:sz w:val="28"/>
          <w:szCs w:val="28"/>
        </w:rPr>
        <w:drawing>
          <wp:inline distT="0" distB="0" distL="0" distR="0" wp14:anchorId="3D0CC8DB" wp14:editId="2E8256EC">
            <wp:extent cx="2480310" cy="1769110"/>
            <wp:effectExtent l="0" t="0" r="0" b="2540"/>
            <wp:docPr id="5" name="图片 4" descr="Rplot2"/>
            <wp:cNvGraphicFramePr/>
            <a:graphic xmlns:a="http://schemas.openxmlformats.org/drawingml/2006/main">
              <a:graphicData uri="http://schemas.openxmlformats.org/drawingml/2006/picture">
                <pic:pic xmlns:pic="http://schemas.openxmlformats.org/drawingml/2006/picture">
                  <pic:nvPicPr>
                    <pic:cNvPr id="5" name="图片 4" descr="Rplot2"/>
                    <pic:cNvPicPr/>
                  </pic:nvPicPr>
                  <pic:blipFill>
                    <a:blip r:embed="rId9"/>
                    <a:stretch>
                      <a:fillRect/>
                    </a:stretch>
                  </pic:blipFill>
                  <pic:spPr>
                    <a:xfrm>
                      <a:off x="0" y="0"/>
                      <a:ext cx="2487234" cy="1774170"/>
                    </a:xfrm>
                    <a:prstGeom prst="rect">
                      <a:avLst/>
                    </a:prstGeom>
                  </pic:spPr>
                </pic:pic>
              </a:graphicData>
            </a:graphic>
          </wp:inline>
        </w:drawing>
      </w:r>
      <w:r>
        <w:rPr>
          <w:rFonts w:ascii="Times New Roman" w:eastAsia="宋体" w:hAnsi="Times New Roman" w:cs="Times New Roman"/>
          <w:noProof/>
          <w:sz w:val="28"/>
          <w:szCs w:val="28"/>
        </w:rPr>
        <w:drawing>
          <wp:inline distT="0" distB="0" distL="0" distR="0" wp14:anchorId="594D5BA6" wp14:editId="07C1C6D3">
            <wp:extent cx="2353310" cy="1766570"/>
            <wp:effectExtent l="0" t="0" r="8890" b="5080"/>
            <wp:docPr id="4" name="图片 3" descr="Rplo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Rplot1"/>
                    <pic:cNvPicPr>
                      <a:picLocks noChangeAspect="1"/>
                    </pic:cNvPicPr>
                  </pic:nvPicPr>
                  <pic:blipFill>
                    <a:blip r:embed="rId10"/>
                    <a:stretch>
                      <a:fillRect/>
                    </a:stretch>
                  </pic:blipFill>
                  <pic:spPr>
                    <a:xfrm>
                      <a:off x="0" y="0"/>
                      <a:ext cx="2371659" cy="1780657"/>
                    </a:xfrm>
                    <a:prstGeom prst="rect">
                      <a:avLst/>
                    </a:prstGeom>
                  </pic:spPr>
                </pic:pic>
              </a:graphicData>
            </a:graphic>
          </wp:inline>
        </w:drawing>
      </w:r>
    </w:p>
    <w:p w14:paraId="4EBABB01" w14:textId="77777777" w:rsidR="00575B0B" w:rsidRDefault="00000000">
      <w:pPr>
        <w:jc w:val="center"/>
        <w:rPr>
          <w:rFonts w:eastAsia="仿宋"/>
          <w:sz w:val="28"/>
          <w:szCs w:val="28"/>
        </w:rPr>
      </w:pPr>
      <w:r>
        <w:rPr>
          <w:rFonts w:eastAsia="仿宋"/>
          <w:sz w:val="28"/>
          <w:szCs w:val="28"/>
        </w:rPr>
        <w:t>图</w:t>
      </w:r>
      <w:r>
        <w:rPr>
          <w:rFonts w:eastAsia="仿宋"/>
          <w:sz w:val="28"/>
          <w:szCs w:val="28"/>
        </w:rPr>
        <w:t>1  1990—2023</w:t>
      </w:r>
      <w:r>
        <w:rPr>
          <w:rFonts w:eastAsia="仿宋"/>
          <w:sz w:val="28"/>
          <w:szCs w:val="28"/>
        </w:rPr>
        <w:t>年南海蓝圆鲹的生物量和捕捞死亡率的变化</w:t>
      </w:r>
    </w:p>
    <w:p w14:paraId="6CA4F352" w14:textId="77777777" w:rsidR="00575B0B" w:rsidRDefault="00575B0B">
      <w:pPr>
        <w:ind w:firstLine="420"/>
        <w:jc w:val="center"/>
        <w:rPr>
          <w:sz w:val="28"/>
          <w:szCs w:val="28"/>
        </w:rPr>
      </w:pPr>
    </w:p>
    <w:p w14:paraId="0F178874" w14:textId="77777777" w:rsidR="00575B0B" w:rsidRDefault="00000000">
      <w:pPr>
        <w:jc w:val="center"/>
        <w:rPr>
          <w:sz w:val="28"/>
          <w:szCs w:val="28"/>
        </w:rPr>
      </w:pPr>
      <w:r>
        <w:rPr>
          <w:noProof/>
          <w:sz w:val="28"/>
          <w:szCs w:val="28"/>
        </w:rPr>
        <w:lastRenderedPageBreak/>
        <w:drawing>
          <wp:inline distT="0" distB="0" distL="0" distR="0" wp14:anchorId="2FF54620" wp14:editId="6F8FF950">
            <wp:extent cx="4280535" cy="2906395"/>
            <wp:effectExtent l="0" t="0" r="12065" b="1905"/>
            <wp:docPr id="11823385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338517" name="图片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280535" cy="2906395"/>
                    </a:xfrm>
                    <a:prstGeom prst="rect">
                      <a:avLst/>
                    </a:prstGeom>
                    <a:noFill/>
                  </pic:spPr>
                </pic:pic>
              </a:graphicData>
            </a:graphic>
          </wp:inline>
        </w:drawing>
      </w:r>
    </w:p>
    <w:p w14:paraId="14DA80C4" w14:textId="77777777" w:rsidR="00575B0B" w:rsidRDefault="00000000">
      <w:pPr>
        <w:jc w:val="center"/>
        <w:rPr>
          <w:rFonts w:eastAsia="仿宋"/>
          <w:sz w:val="24"/>
        </w:rPr>
      </w:pPr>
      <w:r>
        <w:rPr>
          <w:rFonts w:eastAsia="仿宋"/>
          <w:sz w:val="24"/>
        </w:rPr>
        <w:t>图</w:t>
      </w:r>
      <w:r>
        <w:rPr>
          <w:rFonts w:eastAsia="仿宋"/>
          <w:sz w:val="24"/>
        </w:rPr>
        <w:t>2  1990—2023</w:t>
      </w:r>
      <w:r>
        <w:rPr>
          <w:rFonts w:eastAsia="仿宋"/>
          <w:sz w:val="24"/>
        </w:rPr>
        <w:t>年南海蓝圆鲹资源状态</w:t>
      </w:r>
    </w:p>
    <w:p w14:paraId="1D8AA2A4" w14:textId="77777777" w:rsidR="00575B0B" w:rsidRDefault="00575B0B">
      <w:pPr>
        <w:jc w:val="center"/>
        <w:rPr>
          <w:rFonts w:eastAsia="仿宋"/>
          <w:sz w:val="24"/>
        </w:rPr>
      </w:pPr>
    </w:p>
    <w:p w14:paraId="6A8E3356" w14:textId="77777777" w:rsidR="00575B0B" w:rsidRDefault="00000000">
      <w:pPr>
        <w:jc w:val="center"/>
        <w:rPr>
          <w:rFonts w:eastAsia="仿宋"/>
          <w:sz w:val="24"/>
        </w:rPr>
      </w:pPr>
      <w:r>
        <w:rPr>
          <w:rFonts w:eastAsia="仿宋"/>
          <w:sz w:val="24"/>
        </w:rPr>
        <w:t>表</w:t>
      </w:r>
      <w:r>
        <w:rPr>
          <w:rFonts w:eastAsia="仿宋"/>
          <w:sz w:val="24"/>
        </w:rPr>
        <w:t>1 2023</w:t>
      </w:r>
      <w:r>
        <w:rPr>
          <w:rFonts w:eastAsia="仿宋"/>
          <w:sz w:val="24"/>
        </w:rPr>
        <w:t>年中国南海蓝圆鲹贝叶斯状态空间产量模型基准方案参数后验估计值及其</w:t>
      </w:r>
      <w:r>
        <w:rPr>
          <w:rFonts w:eastAsia="仿宋"/>
          <w:sz w:val="24"/>
        </w:rPr>
        <w:t>95%</w:t>
      </w:r>
      <w:r>
        <w:rPr>
          <w:rFonts w:eastAsia="仿宋"/>
          <w:sz w:val="24"/>
        </w:rPr>
        <w:t>置信区间</w:t>
      </w:r>
      <w:r>
        <w:rPr>
          <w:rFonts w:eastAsia="仿宋"/>
          <w:sz w:val="24"/>
        </w:rPr>
        <w:t xml:space="preserve"> </w:t>
      </w:r>
    </w:p>
    <w:tbl>
      <w:tblPr>
        <w:tblStyle w:val="21"/>
        <w:tblW w:w="5000" w:type="pct"/>
        <w:tblLook w:val="04A0" w:firstRow="1" w:lastRow="0" w:firstColumn="1" w:lastColumn="0" w:noHBand="0" w:noVBand="1"/>
      </w:tblPr>
      <w:tblGrid>
        <w:gridCol w:w="3405"/>
        <w:gridCol w:w="992"/>
        <w:gridCol w:w="1841"/>
        <w:gridCol w:w="2068"/>
      </w:tblGrid>
      <w:tr w:rsidR="00575B0B" w14:paraId="587BE5E6" w14:textId="77777777" w:rsidTr="00575B0B">
        <w:trPr>
          <w:cnfStyle w:val="100000000000" w:firstRow="1" w:lastRow="0" w:firstColumn="0" w:lastColumn="0" w:oddVBand="0" w:evenVBand="0" w:oddHBand="0" w:evenHBand="0" w:firstRowFirstColumn="0" w:firstRowLastColumn="0" w:lastRowFirstColumn="0" w:lastRowLastColumn="0"/>
          <w:trHeight w:val="760"/>
        </w:trPr>
        <w:tc>
          <w:tcPr>
            <w:cnfStyle w:val="001000000000" w:firstRow="0" w:lastRow="0" w:firstColumn="1" w:lastColumn="0" w:oddVBand="0" w:evenVBand="0" w:oddHBand="0" w:evenHBand="0" w:firstRowFirstColumn="0" w:firstRowLastColumn="0" w:lastRowFirstColumn="0" w:lastRowLastColumn="0"/>
            <w:tcW w:w="2049" w:type="pct"/>
            <w:vAlign w:val="center"/>
          </w:tcPr>
          <w:p w14:paraId="6C544833" w14:textId="77777777" w:rsidR="00575B0B" w:rsidRDefault="00000000">
            <w:pPr>
              <w:widowControl/>
              <w:rPr>
                <w:rFonts w:eastAsia="仿宋"/>
                <w:color w:val="000000"/>
                <w:kern w:val="0"/>
                <w:szCs w:val="21"/>
              </w:rPr>
            </w:pPr>
            <w:r>
              <w:rPr>
                <w:rFonts w:eastAsia="仿宋"/>
                <w:b w:val="0"/>
                <w:bCs w:val="0"/>
                <w:color w:val="000000"/>
                <w:kern w:val="0"/>
                <w:szCs w:val="21"/>
              </w:rPr>
              <w:t>参数</w:t>
            </w:r>
          </w:p>
        </w:tc>
        <w:tc>
          <w:tcPr>
            <w:tcW w:w="597" w:type="pct"/>
            <w:vAlign w:val="center"/>
          </w:tcPr>
          <w:p w14:paraId="7862C42F" w14:textId="77777777" w:rsidR="00575B0B" w:rsidRDefault="00000000">
            <w:pPr>
              <w:widowControl/>
              <w:cnfStyle w:val="100000000000" w:firstRow="1"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b w:val="0"/>
                <w:bCs w:val="0"/>
                <w:color w:val="000000"/>
                <w:kern w:val="0"/>
                <w:szCs w:val="21"/>
              </w:rPr>
              <w:t>中值</w:t>
            </w:r>
            <w:r>
              <w:rPr>
                <w:rFonts w:eastAsia="仿宋"/>
                <w:b w:val="0"/>
                <w:bCs w:val="0"/>
                <w:color w:val="000000"/>
                <w:kern w:val="0"/>
                <w:szCs w:val="21"/>
              </w:rPr>
              <w:t xml:space="preserve"> </w:t>
            </w:r>
          </w:p>
        </w:tc>
        <w:tc>
          <w:tcPr>
            <w:tcW w:w="1108" w:type="pct"/>
            <w:vAlign w:val="center"/>
          </w:tcPr>
          <w:p w14:paraId="000D426E" w14:textId="77777777" w:rsidR="00575B0B" w:rsidRDefault="00000000">
            <w:pPr>
              <w:widowControl/>
              <w:cnfStyle w:val="100000000000" w:firstRow="1"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b w:val="0"/>
                <w:bCs w:val="0"/>
                <w:color w:val="000000"/>
                <w:kern w:val="0"/>
                <w:szCs w:val="21"/>
              </w:rPr>
              <w:t>2.5%</w:t>
            </w:r>
            <w:r>
              <w:rPr>
                <w:rFonts w:eastAsia="仿宋"/>
                <w:b w:val="0"/>
                <w:bCs w:val="0"/>
                <w:color w:val="000000"/>
                <w:kern w:val="0"/>
                <w:szCs w:val="21"/>
              </w:rPr>
              <w:t>置信区间</w:t>
            </w:r>
          </w:p>
        </w:tc>
        <w:tc>
          <w:tcPr>
            <w:tcW w:w="1245" w:type="pct"/>
            <w:vAlign w:val="center"/>
          </w:tcPr>
          <w:p w14:paraId="17BA131C" w14:textId="77777777" w:rsidR="00575B0B" w:rsidRDefault="00000000">
            <w:pPr>
              <w:widowControl/>
              <w:cnfStyle w:val="100000000000" w:firstRow="1"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b w:val="0"/>
                <w:bCs w:val="0"/>
                <w:color w:val="000000"/>
                <w:kern w:val="0"/>
                <w:szCs w:val="21"/>
              </w:rPr>
              <w:t>97.5%</w:t>
            </w:r>
            <w:r>
              <w:rPr>
                <w:rFonts w:eastAsia="仿宋"/>
                <w:b w:val="0"/>
                <w:bCs w:val="0"/>
                <w:color w:val="000000"/>
                <w:kern w:val="0"/>
                <w:szCs w:val="21"/>
              </w:rPr>
              <w:t>置信区间</w:t>
            </w:r>
          </w:p>
        </w:tc>
      </w:tr>
      <w:tr w:rsidR="00575B0B" w14:paraId="16E2A51B" w14:textId="77777777" w:rsidTr="00575B0B">
        <w:trPr>
          <w:trHeight w:val="760"/>
        </w:trPr>
        <w:tc>
          <w:tcPr>
            <w:cnfStyle w:val="001000000000" w:firstRow="0" w:lastRow="0" w:firstColumn="1" w:lastColumn="0" w:oddVBand="0" w:evenVBand="0" w:oddHBand="0" w:evenHBand="0" w:firstRowFirstColumn="0" w:firstRowLastColumn="0" w:lastRowFirstColumn="0" w:lastRowLastColumn="0"/>
            <w:tcW w:w="2049" w:type="pct"/>
            <w:vAlign w:val="center"/>
          </w:tcPr>
          <w:p w14:paraId="242F900D" w14:textId="77777777" w:rsidR="00575B0B" w:rsidRDefault="00000000">
            <w:pPr>
              <w:widowControl/>
              <w:rPr>
                <w:rFonts w:eastAsia="仿宋"/>
                <w:color w:val="000000"/>
                <w:kern w:val="0"/>
                <w:szCs w:val="21"/>
              </w:rPr>
            </w:pPr>
            <w:r>
              <w:rPr>
                <w:rFonts w:eastAsia="仿宋"/>
                <w:b w:val="0"/>
                <w:bCs w:val="0"/>
                <w:color w:val="000000"/>
                <w:kern w:val="0"/>
                <w:szCs w:val="21"/>
              </w:rPr>
              <w:t>环境容纳量</w:t>
            </w:r>
            <w:r>
              <w:rPr>
                <w:rFonts w:eastAsia="仿宋"/>
                <w:b w:val="0"/>
                <w:bCs w:val="0"/>
                <w:color w:val="000000"/>
                <w:kern w:val="0"/>
                <w:szCs w:val="21"/>
              </w:rPr>
              <w:t xml:space="preserve"> </w:t>
            </w:r>
            <w:r>
              <w:rPr>
                <w:rFonts w:eastAsia="仿宋"/>
                <w:b w:val="0"/>
                <w:bCs w:val="0"/>
                <w:i/>
                <w:iCs/>
                <w:color w:val="000000"/>
                <w:kern w:val="0"/>
                <w:szCs w:val="21"/>
              </w:rPr>
              <w:t>K</w:t>
            </w:r>
            <w:r>
              <w:rPr>
                <w:rFonts w:eastAsia="仿宋"/>
                <w:b w:val="0"/>
                <w:bCs w:val="0"/>
                <w:color w:val="000000"/>
                <w:kern w:val="0"/>
                <w:szCs w:val="21"/>
              </w:rPr>
              <w:t>/</w:t>
            </w:r>
            <w:r>
              <w:rPr>
                <w:rFonts w:eastAsia="仿宋"/>
                <w:b w:val="0"/>
                <w:bCs w:val="0"/>
                <w:color w:val="000000"/>
                <w:kern w:val="0"/>
                <w:szCs w:val="21"/>
              </w:rPr>
              <w:t>万吨</w:t>
            </w:r>
          </w:p>
        </w:tc>
        <w:tc>
          <w:tcPr>
            <w:tcW w:w="597" w:type="pct"/>
            <w:vAlign w:val="center"/>
          </w:tcPr>
          <w:p w14:paraId="4FB60EC6"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175</w:t>
            </w:r>
          </w:p>
        </w:tc>
        <w:tc>
          <w:tcPr>
            <w:tcW w:w="1108" w:type="pct"/>
            <w:vAlign w:val="center"/>
          </w:tcPr>
          <w:p w14:paraId="1661A9C8"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132</w:t>
            </w:r>
          </w:p>
        </w:tc>
        <w:tc>
          <w:tcPr>
            <w:tcW w:w="1245" w:type="pct"/>
            <w:vAlign w:val="center"/>
          </w:tcPr>
          <w:p w14:paraId="3BBB2E0E"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255</w:t>
            </w:r>
          </w:p>
        </w:tc>
      </w:tr>
      <w:tr w:rsidR="00575B0B" w14:paraId="12F71030" w14:textId="77777777" w:rsidTr="00575B0B">
        <w:trPr>
          <w:trHeight w:val="760"/>
        </w:trPr>
        <w:tc>
          <w:tcPr>
            <w:cnfStyle w:val="001000000000" w:firstRow="0" w:lastRow="0" w:firstColumn="1" w:lastColumn="0" w:oddVBand="0" w:evenVBand="0" w:oddHBand="0" w:evenHBand="0" w:firstRowFirstColumn="0" w:firstRowLastColumn="0" w:lastRowFirstColumn="0" w:lastRowLastColumn="0"/>
            <w:tcW w:w="2049" w:type="pct"/>
            <w:vAlign w:val="center"/>
          </w:tcPr>
          <w:p w14:paraId="0FE4C45E" w14:textId="77777777" w:rsidR="00575B0B" w:rsidRDefault="00000000">
            <w:pPr>
              <w:widowControl/>
              <w:rPr>
                <w:rFonts w:eastAsia="仿宋"/>
                <w:color w:val="000000"/>
                <w:kern w:val="0"/>
                <w:szCs w:val="21"/>
              </w:rPr>
            </w:pPr>
            <w:r>
              <w:rPr>
                <w:rFonts w:eastAsia="仿宋"/>
                <w:b w:val="0"/>
                <w:bCs w:val="0"/>
                <w:color w:val="000000"/>
                <w:kern w:val="0"/>
                <w:szCs w:val="21"/>
              </w:rPr>
              <w:t>内禀增长率</w:t>
            </w:r>
            <w:r>
              <w:rPr>
                <w:rFonts w:eastAsia="仿宋"/>
                <w:b w:val="0"/>
                <w:bCs w:val="0"/>
                <w:color w:val="000000"/>
                <w:kern w:val="0"/>
                <w:szCs w:val="21"/>
              </w:rPr>
              <w:t xml:space="preserve"> </w:t>
            </w:r>
            <w:r>
              <w:rPr>
                <w:rFonts w:eastAsia="仿宋"/>
                <w:b w:val="0"/>
                <w:bCs w:val="0"/>
                <w:i/>
                <w:iCs/>
                <w:color w:val="000000"/>
                <w:kern w:val="0"/>
                <w:szCs w:val="21"/>
              </w:rPr>
              <w:t>r</w:t>
            </w:r>
          </w:p>
        </w:tc>
        <w:tc>
          <w:tcPr>
            <w:tcW w:w="597" w:type="pct"/>
            <w:vAlign w:val="center"/>
          </w:tcPr>
          <w:p w14:paraId="564E0F88"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0.79</w:t>
            </w:r>
          </w:p>
        </w:tc>
        <w:tc>
          <w:tcPr>
            <w:tcW w:w="1108" w:type="pct"/>
            <w:vAlign w:val="center"/>
          </w:tcPr>
          <w:p w14:paraId="0BB6B5E4"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0.62</w:t>
            </w:r>
          </w:p>
        </w:tc>
        <w:tc>
          <w:tcPr>
            <w:tcW w:w="1245" w:type="pct"/>
            <w:vAlign w:val="center"/>
          </w:tcPr>
          <w:p w14:paraId="7B6CAB5D"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1.03</w:t>
            </w:r>
          </w:p>
        </w:tc>
      </w:tr>
      <w:tr w:rsidR="00575B0B" w14:paraId="5511A719" w14:textId="77777777" w:rsidTr="00575B0B">
        <w:trPr>
          <w:trHeight w:val="760"/>
        </w:trPr>
        <w:tc>
          <w:tcPr>
            <w:cnfStyle w:val="001000000000" w:firstRow="0" w:lastRow="0" w:firstColumn="1" w:lastColumn="0" w:oddVBand="0" w:evenVBand="0" w:oddHBand="0" w:evenHBand="0" w:firstRowFirstColumn="0" w:firstRowLastColumn="0" w:lastRowFirstColumn="0" w:lastRowLastColumn="0"/>
            <w:tcW w:w="2049" w:type="pct"/>
            <w:vAlign w:val="center"/>
          </w:tcPr>
          <w:p w14:paraId="2B34CF97" w14:textId="77777777" w:rsidR="00575B0B" w:rsidRDefault="00000000">
            <w:pPr>
              <w:widowControl/>
              <w:rPr>
                <w:rFonts w:eastAsia="仿宋"/>
                <w:color w:val="000000"/>
                <w:kern w:val="0"/>
                <w:szCs w:val="21"/>
              </w:rPr>
            </w:pPr>
            <w:r>
              <w:rPr>
                <w:rFonts w:eastAsia="仿宋"/>
                <w:b w:val="0"/>
                <w:bCs w:val="0"/>
                <w:color w:val="000000"/>
                <w:kern w:val="0"/>
                <w:szCs w:val="21"/>
              </w:rPr>
              <w:t>初始生物资源消耗率</w:t>
            </w:r>
            <w:r>
              <w:rPr>
                <w:rFonts w:eastAsia="仿宋"/>
                <w:b w:val="0"/>
                <w:bCs w:val="0"/>
                <w:color w:val="000000"/>
                <w:kern w:val="0"/>
                <w:szCs w:val="21"/>
              </w:rPr>
              <w:t xml:space="preserve"> </w:t>
            </w:r>
            <w:r>
              <w:rPr>
                <w:rFonts w:eastAsia="仿宋"/>
                <w:b w:val="0"/>
                <w:bCs w:val="0"/>
                <w:i/>
                <w:iCs/>
                <w:color w:val="000000"/>
                <w:kern w:val="0"/>
                <w:szCs w:val="21"/>
              </w:rPr>
              <w:t>B</w:t>
            </w:r>
            <w:r>
              <w:rPr>
                <w:rFonts w:eastAsia="仿宋"/>
                <w:b w:val="0"/>
                <w:bCs w:val="0"/>
                <w:color w:val="000000"/>
                <w:kern w:val="0"/>
                <w:szCs w:val="21"/>
                <w:vertAlign w:val="subscript"/>
              </w:rPr>
              <w:t>1990</w:t>
            </w:r>
            <w:r>
              <w:rPr>
                <w:rFonts w:eastAsia="仿宋"/>
                <w:b w:val="0"/>
                <w:bCs w:val="0"/>
                <w:color w:val="000000"/>
                <w:kern w:val="0"/>
                <w:szCs w:val="21"/>
              </w:rPr>
              <w:t>/</w:t>
            </w:r>
            <w:r>
              <w:rPr>
                <w:rFonts w:eastAsia="仿宋"/>
                <w:b w:val="0"/>
                <w:bCs w:val="0"/>
                <w:i/>
                <w:iCs/>
                <w:color w:val="000000"/>
                <w:kern w:val="0"/>
                <w:szCs w:val="21"/>
              </w:rPr>
              <w:t>K</w:t>
            </w:r>
          </w:p>
        </w:tc>
        <w:tc>
          <w:tcPr>
            <w:tcW w:w="597" w:type="pct"/>
            <w:vAlign w:val="center"/>
          </w:tcPr>
          <w:p w14:paraId="240C98A4"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0.58</w:t>
            </w:r>
          </w:p>
        </w:tc>
        <w:tc>
          <w:tcPr>
            <w:tcW w:w="1108" w:type="pct"/>
            <w:vAlign w:val="center"/>
          </w:tcPr>
          <w:p w14:paraId="12489BAE"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0.43</w:t>
            </w:r>
          </w:p>
        </w:tc>
        <w:tc>
          <w:tcPr>
            <w:tcW w:w="1245" w:type="pct"/>
            <w:vAlign w:val="center"/>
          </w:tcPr>
          <w:p w14:paraId="06891C5C"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0.82</w:t>
            </w:r>
          </w:p>
        </w:tc>
      </w:tr>
      <w:tr w:rsidR="00575B0B" w14:paraId="7F7BF440" w14:textId="77777777" w:rsidTr="00575B0B">
        <w:trPr>
          <w:trHeight w:val="760"/>
        </w:trPr>
        <w:tc>
          <w:tcPr>
            <w:cnfStyle w:val="001000000000" w:firstRow="0" w:lastRow="0" w:firstColumn="1" w:lastColumn="0" w:oddVBand="0" w:evenVBand="0" w:oddHBand="0" w:evenHBand="0" w:firstRowFirstColumn="0" w:firstRowLastColumn="0" w:lastRowFirstColumn="0" w:lastRowLastColumn="0"/>
            <w:tcW w:w="2049" w:type="pct"/>
            <w:vAlign w:val="center"/>
          </w:tcPr>
          <w:p w14:paraId="21445455" w14:textId="77777777" w:rsidR="00575B0B" w:rsidRDefault="00000000">
            <w:pPr>
              <w:widowControl/>
              <w:rPr>
                <w:rFonts w:eastAsia="仿宋"/>
                <w:color w:val="000000"/>
                <w:kern w:val="0"/>
                <w:szCs w:val="21"/>
              </w:rPr>
            </w:pPr>
            <w:r>
              <w:rPr>
                <w:rFonts w:eastAsia="仿宋"/>
                <w:b w:val="0"/>
                <w:bCs w:val="0"/>
                <w:color w:val="000000"/>
                <w:kern w:val="0"/>
                <w:szCs w:val="21"/>
              </w:rPr>
              <w:t>最大可持续产量时捕捞系数</w:t>
            </w:r>
            <w:r>
              <w:rPr>
                <w:rFonts w:eastAsia="仿宋"/>
                <w:b w:val="0"/>
                <w:bCs w:val="0"/>
                <w:color w:val="000000"/>
                <w:kern w:val="0"/>
                <w:szCs w:val="21"/>
              </w:rPr>
              <w:t>F</w:t>
            </w:r>
            <w:r>
              <w:rPr>
                <w:rFonts w:eastAsia="仿宋"/>
                <w:b w:val="0"/>
                <w:bCs w:val="0"/>
                <w:color w:val="000000"/>
                <w:kern w:val="0"/>
                <w:szCs w:val="21"/>
                <w:vertAlign w:val="subscript"/>
              </w:rPr>
              <w:t>MSY</w:t>
            </w:r>
          </w:p>
        </w:tc>
        <w:tc>
          <w:tcPr>
            <w:tcW w:w="597" w:type="pct"/>
            <w:vAlign w:val="center"/>
          </w:tcPr>
          <w:p w14:paraId="55640A15"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0.79</w:t>
            </w:r>
          </w:p>
        </w:tc>
        <w:tc>
          <w:tcPr>
            <w:tcW w:w="1108" w:type="pct"/>
            <w:vAlign w:val="center"/>
          </w:tcPr>
          <w:p w14:paraId="79E3B339"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0.62</w:t>
            </w:r>
          </w:p>
        </w:tc>
        <w:tc>
          <w:tcPr>
            <w:tcW w:w="1245" w:type="pct"/>
            <w:vAlign w:val="center"/>
          </w:tcPr>
          <w:p w14:paraId="2F5F8B9E"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1.03</w:t>
            </w:r>
          </w:p>
        </w:tc>
      </w:tr>
      <w:tr w:rsidR="00575B0B" w14:paraId="58F82E14" w14:textId="77777777" w:rsidTr="00575B0B">
        <w:trPr>
          <w:trHeight w:val="760"/>
        </w:trPr>
        <w:tc>
          <w:tcPr>
            <w:cnfStyle w:val="001000000000" w:firstRow="0" w:lastRow="0" w:firstColumn="1" w:lastColumn="0" w:oddVBand="0" w:evenVBand="0" w:oddHBand="0" w:evenHBand="0" w:firstRowFirstColumn="0" w:firstRowLastColumn="0" w:lastRowFirstColumn="0" w:lastRowLastColumn="0"/>
            <w:tcW w:w="2049" w:type="pct"/>
            <w:vAlign w:val="center"/>
          </w:tcPr>
          <w:p w14:paraId="515642DF" w14:textId="77777777" w:rsidR="00575B0B" w:rsidRDefault="00000000">
            <w:pPr>
              <w:widowControl/>
              <w:rPr>
                <w:rFonts w:eastAsia="仿宋"/>
                <w:color w:val="000000"/>
                <w:kern w:val="0"/>
                <w:szCs w:val="21"/>
              </w:rPr>
            </w:pPr>
            <w:r>
              <w:rPr>
                <w:rFonts w:eastAsia="仿宋"/>
                <w:b w:val="0"/>
                <w:bCs w:val="0"/>
                <w:color w:val="000000"/>
                <w:kern w:val="0"/>
                <w:szCs w:val="21"/>
              </w:rPr>
              <w:t>最大可持续产量时生物量</w:t>
            </w:r>
            <w:r>
              <w:rPr>
                <w:rFonts w:eastAsia="仿宋"/>
                <w:b w:val="0"/>
                <w:bCs w:val="0"/>
                <w:color w:val="000000"/>
                <w:kern w:val="0"/>
                <w:szCs w:val="21"/>
              </w:rPr>
              <w:t xml:space="preserve"> B</w:t>
            </w:r>
            <w:r>
              <w:rPr>
                <w:rFonts w:eastAsia="仿宋"/>
                <w:b w:val="0"/>
                <w:bCs w:val="0"/>
                <w:color w:val="000000"/>
                <w:kern w:val="0"/>
                <w:szCs w:val="21"/>
                <w:vertAlign w:val="subscript"/>
              </w:rPr>
              <w:t>MSY</w:t>
            </w:r>
            <w:r>
              <w:rPr>
                <w:rFonts w:eastAsia="仿宋"/>
                <w:b w:val="0"/>
                <w:bCs w:val="0"/>
                <w:color w:val="000000"/>
                <w:kern w:val="0"/>
                <w:szCs w:val="21"/>
              </w:rPr>
              <w:t xml:space="preserve"> </w:t>
            </w:r>
            <w:r>
              <w:rPr>
                <w:rFonts w:eastAsia="仿宋"/>
                <w:b w:val="0"/>
                <w:bCs w:val="0"/>
                <w:color w:val="000000"/>
                <w:kern w:val="0"/>
                <w:szCs w:val="21"/>
              </w:rPr>
              <w:t>万吨</w:t>
            </w:r>
          </w:p>
        </w:tc>
        <w:tc>
          <w:tcPr>
            <w:tcW w:w="597" w:type="pct"/>
            <w:vAlign w:val="center"/>
          </w:tcPr>
          <w:p w14:paraId="75503628"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64.4</w:t>
            </w:r>
          </w:p>
        </w:tc>
        <w:tc>
          <w:tcPr>
            <w:tcW w:w="1108" w:type="pct"/>
            <w:vAlign w:val="center"/>
          </w:tcPr>
          <w:p w14:paraId="213A91DF"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48.6</w:t>
            </w:r>
          </w:p>
        </w:tc>
        <w:tc>
          <w:tcPr>
            <w:tcW w:w="1245" w:type="pct"/>
            <w:vAlign w:val="center"/>
          </w:tcPr>
          <w:p w14:paraId="5EFADCDF"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94.1</w:t>
            </w:r>
          </w:p>
        </w:tc>
      </w:tr>
      <w:tr w:rsidR="00575B0B" w14:paraId="16659B70" w14:textId="77777777" w:rsidTr="00575B0B">
        <w:trPr>
          <w:trHeight w:val="760"/>
        </w:trPr>
        <w:tc>
          <w:tcPr>
            <w:cnfStyle w:val="001000000000" w:firstRow="0" w:lastRow="0" w:firstColumn="1" w:lastColumn="0" w:oddVBand="0" w:evenVBand="0" w:oddHBand="0" w:evenHBand="0" w:firstRowFirstColumn="0" w:firstRowLastColumn="0" w:lastRowFirstColumn="0" w:lastRowLastColumn="0"/>
            <w:tcW w:w="2049" w:type="pct"/>
            <w:vAlign w:val="center"/>
          </w:tcPr>
          <w:p w14:paraId="440C91A7" w14:textId="77777777" w:rsidR="00575B0B" w:rsidRDefault="00000000">
            <w:pPr>
              <w:widowControl/>
              <w:rPr>
                <w:rFonts w:eastAsia="仿宋"/>
                <w:color w:val="000000"/>
                <w:kern w:val="0"/>
                <w:szCs w:val="21"/>
              </w:rPr>
            </w:pPr>
            <w:r>
              <w:rPr>
                <w:rFonts w:eastAsia="仿宋"/>
                <w:b w:val="0"/>
                <w:bCs w:val="0"/>
                <w:color w:val="000000"/>
                <w:kern w:val="0"/>
                <w:szCs w:val="21"/>
              </w:rPr>
              <w:t>最大可持续产量</w:t>
            </w:r>
            <w:r>
              <w:rPr>
                <w:rFonts w:eastAsia="仿宋"/>
                <w:b w:val="0"/>
                <w:bCs w:val="0"/>
                <w:color w:val="000000"/>
                <w:kern w:val="0"/>
                <w:szCs w:val="21"/>
              </w:rPr>
              <w:t xml:space="preserve"> MSY/</w:t>
            </w:r>
            <w:r>
              <w:rPr>
                <w:rFonts w:eastAsia="仿宋"/>
                <w:b w:val="0"/>
                <w:bCs w:val="0"/>
                <w:color w:val="000000"/>
                <w:kern w:val="0"/>
                <w:szCs w:val="21"/>
              </w:rPr>
              <w:t>万吨</w:t>
            </w:r>
          </w:p>
        </w:tc>
        <w:tc>
          <w:tcPr>
            <w:tcW w:w="597" w:type="pct"/>
            <w:vAlign w:val="center"/>
          </w:tcPr>
          <w:p w14:paraId="313C8C16"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49.8</w:t>
            </w:r>
          </w:p>
        </w:tc>
        <w:tc>
          <w:tcPr>
            <w:tcW w:w="1108" w:type="pct"/>
            <w:vAlign w:val="center"/>
          </w:tcPr>
          <w:p w14:paraId="7AD6E85A"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46.2</w:t>
            </w:r>
          </w:p>
        </w:tc>
        <w:tc>
          <w:tcPr>
            <w:tcW w:w="1245" w:type="pct"/>
            <w:vAlign w:val="center"/>
          </w:tcPr>
          <w:p w14:paraId="219CC606"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73.5</w:t>
            </w:r>
          </w:p>
        </w:tc>
      </w:tr>
      <w:tr w:rsidR="00575B0B" w14:paraId="2E9EEAD6" w14:textId="77777777" w:rsidTr="00575B0B">
        <w:trPr>
          <w:trHeight w:val="760"/>
        </w:trPr>
        <w:tc>
          <w:tcPr>
            <w:cnfStyle w:val="001000000000" w:firstRow="0" w:lastRow="0" w:firstColumn="1" w:lastColumn="0" w:oddVBand="0" w:evenVBand="0" w:oddHBand="0" w:evenHBand="0" w:firstRowFirstColumn="0" w:firstRowLastColumn="0" w:lastRowFirstColumn="0" w:lastRowLastColumn="0"/>
            <w:tcW w:w="2049" w:type="pct"/>
            <w:vAlign w:val="center"/>
          </w:tcPr>
          <w:p w14:paraId="5308E78F" w14:textId="77777777" w:rsidR="00575B0B" w:rsidRDefault="00000000">
            <w:pPr>
              <w:widowControl/>
              <w:rPr>
                <w:rFonts w:eastAsia="仿宋"/>
                <w:color w:val="000000"/>
                <w:kern w:val="0"/>
                <w:szCs w:val="21"/>
              </w:rPr>
            </w:pPr>
            <w:r>
              <w:rPr>
                <w:rFonts w:eastAsia="仿宋"/>
                <w:b w:val="0"/>
                <w:bCs w:val="0"/>
                <w:color w:val="000000"/>
                <w:kern w:val="0"/>
                <w:szCs w:val="21"/>
              </w:rPr>
              <w:t>2023</w:t>
            </w:r>
            <w:r>
              <w:rPr>
                <w:rFonts w:eastAsia="仿宋"/>
                <w:b w:val="0"/>
                <w:bCs w:val="0"/>
                <w:color w:val="000000"/>
                <w:kern w:val="0"/>
                <w:szCs w:val="21"/>
              </w:rPr>
              <w:t>年相对生物量水平</w:t>
            </w:r>
            <w:r>
              <w:rPr>
                <w:rFonts w:eastAsia="仿宋"/>
                <w:b w:val="0"/>
                <w:bCs w:val="0"/>
                <w:color w:val="000000"/>
                <w:kern w:val="0"/>
                <w:szCs w:val="21"/>
              </w:rPr>
              <w:t>B</w:t>
            </w:r>
            <w:r>
              <w:rPr>
                <w:rFonts w:eastAsia="仿宋"/>
                <w:b w:val="0"/>
                <w:bCs w:val="0"/>
                <w:color w:val="000000"/>
                <w:kern w:val="0"/>
                <w:szCs w:val="21"/>
                <w:vertAlign w:val="subscript"/>
              </w:rPr>
              <w:t>2023</w:t>
            </w:r>
            <w:r>
              <w:rPr>
                <w:rFonts w:eastAsia="仿宋"/>
                <w:b w:val="0"/>
                <w:bCs w:val="0"/>
                <w:color w:val="000000"/>
                <w:kern w:val="0"/>
                <w:szCs w:val="21"/>
              </w:rPr>
              <w:t>/B</w:t>
            </w:r>
            <w:r>
              <w:rPr>
                <w:rFonts w:eastAsia="仿宋"/>
                <w:b w:val="0"/>
                <w:bCs w:val="0"/>
                <w:color w:val="000000"/>
                <w:kern w:val="0"/>
                <w:szCs w:val="21"/>
                <w:vertAlign w:val="subscript"/>
              </w:rPr>
              <w:t>MSY</w:t>
            </w:r>
          </w:p>
        </w:tc>
        <w:tc>
          <w:tcPr>
            <w:tcW w:w="597" w:type="pct"/>
            <w:vAlign w:val="center"/>
          </w:tcPr>
          <w:p w14:paraId="17A84AEB"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1.08</w:t>
            </w:r>
          </w:p>
        </w:tc>
        <w:tc>
          <w:tcPr>
            <w:tcW w:w="1108" w:type="pct"/>
            <w:vAlign w:val="center"/>
          </w:tcPr>
          <w:p w14:paraId="2E4ED76A"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0.76</w:t>
            </w:r>
          </w:p>
        </w:tc>
        <w:tc>
          <w:tcPr>
            <w:tcW w:w="1245" w:type="pct"/>
            <w:vAlign w:val="center"/>
          </w:tcPr>
          <w:p w14:paraId="21AAC045"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1.68</w:t>
            </w:r>
          </w:p>
        </w:tc>
      </w:tr>
      <w:tr w:rsidR="00575B0B" w14:paraId="7CC0305C" w14:textId="77777777" w:rsidTr="00575B0B">
        <w:trPr>
          <w:trHeight w:val="760"/>
        </w:trPr>
        <w:tc>
          <w:tcPr>
            <w:cnfStyle w:val="001000000000" w:firstRow="0" w:lastRow="0" w:firstColumn="1" w:lastColumn="0" w:oddVBand="0" w:evenVBand="0" w:oddHBand="0" w:evenHBand="0" w:firstRowFirstColumn="0" w:firstRowLastColumn="0" w:lastRowFirstColumn="0" w:lastRowLastColumn="0"/>
            <w:tcW w:w="2049" w:type="pct"/>
            <w:vAlign w:val="center"/>
          </w:tcPr>
          <w:p w14:paraId="21A3F06E" w14:textId="77777777" w:rsidR="00575B0B" w:rsidRDefault="00000000">
            <w:pPr>
              <w:widowControl/>
              <w:rPr>
                <w:rFonts w:eastAsia="仿宋"/>
                <w:color w:val="000000"/>
                <w:kern w:val="0"/>
                <w:szCs w:val="21"/>
              </w:rPr>
            </w:pPr>
            <w:r>
              <w:rPr>
                <w:rFonts w:eastAsia="仿宋"/>
                <w:b w:val="0"/>
                <w:bCs w:val="0"/>
                <w:color w:val="000000"/>
                <w:kern w:val="0"/>
                <w:szCs w:val="21"/>
              </w:rPr>
              <w:t>2023</w:t>
            </w:r>
            <w:r>
              <w:rPr>
                <w:rFonts w:eastAsia="仿宋"/>
                <w:b w:val="0"/>
                <w:bCs w:val="0"/>
                <w:color w:val="000000"/>
                <w:kern w:val="0"/>
                <w:szCs w:val="21"/>
              </w:rPr>
              <w:t>年相对捕捞死亡系数水平</w:t>
            </w:r>
            <w:r>
              <w:rPr>
                <w:rFonts w:eastAsia="仿宋"/>
                <w:b w:val="0"/>
                <w:bCs w:val="0"/>
                <w:color w:val="000000"/>
                <w:kern w:val="0"/>
                <w:szCs w:val="21"/>
              </w:rPr>
              <w:t xml:space="preserve"> </w:t>
            </w:r>
            <w:r>
              <w:rPr>
                <w:rFonts w:eastAsia="仿宋"/>
                <w:b w:val="0"/>
                <w:bCs w:val="0"/>
                <w:i/>
                <w:iCs/>
                <w:color w:val="000000"/>
                <w:kern w:val="0"/>
                <w:szCs w:val="21"/>
              </w:rPr>
              <w:t>F</w:t>
            </w:r>
            <w:r>
              <w:rPr>
                <w:rFonts w:eastAsia="仿宋"/>
                <w:b w:val="0"/>
                <w:bCs w:val="0"/>
                <w:color w:val="000000"/>
                <w:kern w:val="0"/>
                <w:szCs w:val="21"/>
                <w:vertAlign w:val="subscript"/>
              </w:rPr>
              <w:t>2023</w:t>
            </w:r>
            <w:r>
              <w:rPr>
                <w:rFonts w:eastAsia="仿宋"/>
                <w:b w:val="0"/>
                <w:bCs w:val="0"/>
                <w:color w:val="000000"/>
                <w:kern w:val="0"/>
                <w:szCs w:val="21"/>
              </w:rPr>
              <w:t>/</w:t>
            </w:r>
            <w:r>
              <w:rPr>
                <w:rFonts w:eastAsia="仿宋"/>
                <w:b w:val="0"/>
                <w:bCs w:val="0"/>
                <w:i/>
                <w:iCs/>
                <w:color w:val="000000"/>
                <w:kern w:val="0"/>
                <w:szCs w:val="21"/>
              </w:rPr>
              <w:t>F</w:t>
            </w:r>
            <w:r>
              <w:rPr>
                <w:rFonts w:eastAsia="仿宋"/>
                <w:b w:val="0"/>
                <w:bCs w:val="0"/>
                <w:color w:val="000000"/>
                <w:kern w:val="0"/>
                <w:szCs w:val="21"/>
                <w:vertAlign w:val="subscript"/>
              </w:rPr>
              <w:t>MSY</w:t>
            </w:r>
          </w:p>
        </w:tc>
        <w:tc>
          <w:tcPr>
            <w:tcW w:w="597" w:type="pct"/>
            <w:vAlign w:val="center"/>
          </w:tcPr>
          <w:p w14:paraId="294B79E3"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0.66</w:t>
            </w:r>
          </w:p>
        </w:tc>
        <w:tc>
          <w:tcPr>
            <w:tcW w:w="1108" w:type="pct"/>
            <w:vAlign w:val="center"/>
          </w:tcPr>
          <w:p w14:paraId="4F8FCFB5"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0.29</w:t>
            </w:r>
          </w:p>
        </w:tc>
        <w:tc>
          <w:tcPr>
            <w:tcW w:w="1245" w:type="pct"/>
            <w:vAlign w:val="center"/>
          </w:tcPr>
          <w:p w14:paraId="5B202F37" w14:textId="77777777" w:rsidR="00575B0B" w:rsidRDefault="00000000">
            <w:pPr>
              <w:widowControl/>
              <w:cnfStyle w:val="000000000000" w:firstRow="0" w:lastRow="0" w:firstColumn="0" w:lastColumn="0" w:oddVBand="0" w:evenVBand="0" w:oddHBand="0" w:evenHBand="0" w:firstRowFirstColumn="0" w:firstRowLastColumn="0" w:lastRowFirstColumn="0" w:lastRowLastColumn="0"/>
              <w:rPr>
                <w:rFonts w:eastAsia="仿宋"/>
                <w:color w:val="000000"/>
                <w:kern w:val="0"/>
                <w:szCs w:val="21"/>
              </w:rPr>
            </w:pPr>
            <w:r>
              <w:rPr>
                <w:rFonts w:eastAsia="仿宋"/>
                <w:color w:val="000000"/>
                <w:kern w:val="0"/>
                <w:szCs w:val="21"/>
              </w:rPr>
              <w:t>1.05</w:t>
            </w:r>
          </w:p>
        </w:tc>
      </w:tr>
    </w:tbl>
    <w:p w14:paraId="740C4263" w14:textId="77777777" w:rsidR="00575B0B" w:rsidRDefault="00575B0B">
      <w:pPr>
        <w:ind w:firstLine="420"/>
        <w:jc w:val="center"/>
        <w:rPr>
          <w:sz w:val="28"/>
          <w:szCs w:val="28"/>
        </w:rPr>
      </w:pPr>
    </w:p>
    <w:p w14:paraId="155BD1AB" w14:textId="77777777" w:rsidR="00575B0B" w:rsidRDefault="00000000">
      <w:pPr>
        <w:ind w:firstLine="420"/>
        <w:jc w:val="center"/>
        <w:rPr>
          <w:sz w:val="28"/>
          <w:szCs w:val="28"/>
        </w:rPr>
      </w:pPr>
      <w:r>
        <w:rPr>
          <w:noProof/>
          <w:sz w:val="28"/>
          <w:szCs w:val="28"/>
        </w:rPr>
        <w:lastRenderedPageBreak/>
        <w:drawing>
          <wp:inline distT="0" distB="0" distL="0" distR="0" wp14:anchorId="015C5B0B" wp14:editId="4F1D548A">
            <wp:extent cx="4515485" cy="2849880"/>
            <wp:effectExtent l="0" t="0" r="5715" b="7620"/>
            <wp:docPr id="2115251135"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5251135" name="图片 3"/>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4515485" cy="2849880"/>
                    </a:xfrm>
                    <a:prstGeom prst="rect">
                      <a:avLst/>
                    </a:prstGeom>
                  </pic:spPr>
                </pic:pic>
              </a:graphicData>
            </a:graphic>
          </wp:inline>
        </w:drawing>
      </w:r>
    </w:p>
    <w:p w14:paraId="7E8750C7" w14:textId="77777777" w:rsidR="00575B0B" w:rsidRDefault="00000000">
      <w:pPr>
        <w:jc w:val="center"/>
        <w:rPr>
          <w:rFonts w:eastAsia="仿宋"/>
          <w:sz w:val="24"/>
        </w:rPr>
      </w:pPr>
      <w:r>
        <w:rPr>
          <w:rFonts w:eastAsia="仿宋"/>
          <w:sz w:val="24"/>
        </w:rPr>
        <w:t>图</w:t>
      </w:r>
      <w:r>
        <w:rPr>
          <w:rFonts w:eastAsia="仿宋"/>
          <w:sz w:val="24"/>
        </w:rPr>
        <w:t xml:space="preserve">3 </w:t>
      </w:r>
      <w:r>
        <w:rPr>
          <w:rFonts w:eastAsia="仿宋"/>
          <w:sz w:val="24"/>
        </w:rPr>
        <w:t>不同总可捕量下（</w:t>
      </w:r>
      <w:r>
        <w:rPr>
          <w:rFonts w:eastAsia="仿宋"/>
          <w:sz w:val="24"/>
        </w:rPr>
        <w:t>TAC=80%~120%*C</w:t>
      </w:r>
      <w:r>
        <w:rPr>
          <w:rFonts w:eastAsia="仿宋"/>
          <w:sz w:val="24"/>
        </w:rPr>
        <w:t>）</w:t>
      </w:r>
      <w:r>
        <w:rPr>
          <w:rFonts w:eastAsia="仿宋"/>
          <w:sz w:val="24"/>
        </w:rPr>
        <w:t>2023</w:t>
      </w:r>
      <w:r>
        <w:rPr>
          <w:rFonts w:eastAsia="仿宋" w:hint="eastAsia"/>
          <w:sz w:val="24"/>
        </w:rPr>
        <w:t>年</w:t>
      </w:r>
      <w:r>
        <w:rPr>
          <w:rFonts w:eastAsia="仿宋"/>
          <w:sz w:val="24"/>
        </w:rPr>
        <w:t>南海蓝圆鲹生物量预测</w:t>
      </w:r>
    </w:p>
    <w:p w14:paraId="2832E352" w14:textId="77777777" w:rsidR="00575B0B" w:rsidRDefault="00575B0B">
      <w:pPr>
        <w:ind w:firstLineChars="200" w:firstLine="560"/>
        <w:rPr>
          <w:rFonts w:eastAsia="仿宋"/>
          <w:sz w:val="28"/>
          <w:szCs w:val="28"/>
        </w:rPr>
      </w:pPr>
    </w:p>
    <w:p w14:paraId="43479289" w14:textId="77777777" w:rsidR="00575B0B" w:rsidRDefault="00000000">
      <w:pPr>
        <w:rPr>
          <w:rFonts w:eastAsia="仿宋"/>
          <w:b/>
          <w:bCs/>
          <w:sz w:val="30"/>
          <w:szCs w:val="30"/>
        </w:rPr>
      </w:pPr>
      <w:r>
        <w:rPr>
          <w:rFonts w:eastAsia="仿宋"/>
          <w:b/>
          <w:bCs/>
          <w:sz w:val="30"/>
          <w:szCs w:val="30"/>
        </w:rPr>
        <w:t>（二）技术经济论证</w:t>
      </w:r>
    </w:p>
    <w:p w14:paraId="2BCD7221" w14:textId="77777777" w:rsidR="00575B0B" w:rsidRDefault="00000000">
      <w:pPr>
        <w:ind w:firstLineChars="200" w:firstLine="560"/>
        <w:rPr>
          <w:rFonts w:eastAsia="仿宋"/>
          <w:sz w:val="28"/>
          <w:szCs w:val="28"/>
        </w:rPr>
      </w:pPr>
      <w:r>
        <w:rPr>
          <w:rFonts w:eastAsia="仿宋"/>
          <w:sz w:val="28"/>
          <w:szCs w:val="28"/>
        </w:rPr>
        <w:t>本</w:t>
      </w:r>
      <w:r>
        <w:rPr>
          <w:rFonts w:eastAsia="仿宋" w:hint="eastAsia"/>
          <w:sz w:val="28"/>
          <w:szCs w:val="28"/>
        </w:rPr>
        <w:t>标准基于</w:t>
      </w:r>
      <w:r>
        <w:rPr>
          <w:rFonts w:eastAsia="仿宋"/>
          <w:sz w:val="28"/>
          <w:szCs w:val="28"/>
        </w:rPr>
        <w:t>我国渔业管理实际需求，</w:t>
      </w:r>
      <w:r>
        <w:rPr>
          <w:rFonts w:eastAsia="仿宋" w:hint="eastAsia"/>
          <w:sz w:val="28"/>
          <w:szCs w:val="28"/>
        </w:rPr>
        <w:t>结合</w:t>
      </w:r>
      <w:r>
        <w:rPr>
          <w:rFonts w:eastAsia="仿宋"/>
          <w:sz w:val="28"/>
          <w:szCs w:val="28"/>
        </w:rPr>
        <w:t>国际渔业组织多年经验，制定了海洋渔业资源评估的技术</w:t>
      </w:r>
      <w:r>
        <w:rPr>
          <w:rFonts w:eastAsia="仿宋" w:hint="eastAsia"/>
          <w:sz w:val="28"/>
          <w:szCs w:val="28"/>
        </w:rPr>
        <w:t>指南</w:t>
      </w:r>
      <w:r>
        <w:rPr>
          <w:rFonts w:eastAsia="仿宋"/>
          <w:sz w:val="28"/>
          <w:szCs w:val="28"/>
        </w:rPr>
        <w:t>，经国际远洋渔业履约和近海双边渔业谈判实践，取得了较好验证效果，表明文件内容切实可行。本</w:t>
      </w:r>
      <w:r>
        <w:rPr>
          <w:rFonts w:eastAsia="仿宋" w:hint="eastAsia"/>
          <w:sz w:val="28"/>
          <w:szCs w:val="28"/>
        </w:rPr>
        <w:t>标准明确了海洋</w:t>
      </w:r>
      <w:r>
        <w:rPr>
          <w:rFonts w:eastAsia="仿宋"/>
          <w:sz w:val="28"/>
          <w:szCs w:val="28"/>
        </w:rPr>
        <w:t>渔业资源评估</w:t>
      </w:r>
      <w:r>
        <w:rPr>
          <w:rFonts w:eastAsia="仿宋" w:hint="eastAsia"/>
          <w:sz w:val="28"/>
          <w:szCs w:val="28"/>
        </w:rPr>
        <w:t>的技术</w:t>
      </w:r>
      <w:r>
        <w:rPr>
          <w:rFonts w:eastAsia="仿宋"/>
          <w:sz w:val="28"/>
          <w:szCs w:val="28"/>
        </w:rPr>
        <w:t>流程，</w:t>
      </w:r>
      <w:r>
        <w:rPr>
          <w:rFonts w:eastAsia="仿宋" w:hint="eastAsia"/>
          <w:sz w:val="28"/>
          <w:szCs w:val="28"/>
        </w:rPr>
        <w:t>填补了我国渔业资源评估领域标准的空白，为渔业行政主管部门制定捕捞配额提供技术支撑；本标准的</w:t>
      </w:r>
      <w:r>
        <w:rPr>
          <w:rFonts w:eastAsia="仿宋"/>
          <w:sz w:val="28"/>
          <w:szCs w:val="28"/>
        </w:rPr>
        <w:t>实施能够引导渔业生产主体依据科学评估结果调整作业方式，促进渔业资源的合理利用，维持经济效益兼顾生态环保，实现渔业</w:t>
      </w:r>
      <w:r>
        <w:rPr>
          <w:rFonts w:eastAsia="仿宋" w:hint="eastAsia"/>
          <w:sz w:val="28"/>
          <w:szCs w:val="28"/>
        </w:rPr>
        <w:t>资源</w:t>
      </w:r>
      <w:r>
        <w:rPr>
          <w:rFonts w:eastAsia="仿宋"/>
          <w:sz w:val="28"/>
          <w:szCs w:val="28"/>
        </w:rPr>
        <w:t>的可持续发展。</w:t>
      </w:r>
    </w:p>
    <w:p w14:paraId="03A02619" w14:textId="77777777" w:rsidR="00575B0B" w:rsidRDefault="00000000">
      <w:pPr>
        <w:rPr>
          <w:rFonts w:eastAsia="仿宋"/>
          <w:b/>
          <w:bCs/>
          <w:sz w:val="30"/>
          <w:szCs w:val="30"/>
        </w:rPr>
      </w:pPr>
      <w:r>
        <w:rPr>
          <w:rFonts w:eastAsia="仿宋"/>
          <w:b/>
          <w:bCs/>
          <w:sz w:val="28"/>
          <w:szCs w:val="28"/>
        </w:rPr>
        <w:t>（三）</w:t>
      </w:r>
      <w:bookmarkStart w:id="5" w:name="_Hlk204774169"/>
      <w:r>
        <w:rPr>
          <w:rFonts w:eastAsia="仿宋"/>
          <w:b/>
          <w:bCs/>
          <w:sz w:val="30"/>
          <w:szCs w:val="30"/>
        </w:rPr>
        <w:t>预期的经济效益、社会效益和生态效益</w:t>
      </w:r>
      <w:bookmarkEnd w:id="5"/>
    </w:p>
    <w:p w14:paraId="31E232D9" w14:textId="77777777" w:rsidR="00575B0B" w:rsidRDefault="00000000">
      <w:pPr>
        <w:ind w:firstLineChars="200" w:firstLine="562"/>
        <w:rPr>
          <w:rFonts w:eastAsia="仿宋"/>
          <w:b/>
          <w:bCs/>
          <w:sz w:val="28"/>
          <w:szCs w:val="28"/>
        </w:rPr>
      </w:pPr>
      <w:r>
        <w:rPr>
          <w:rFonts w:eastAsia="仿宋"/>
          <w:b/>
          <w:bCs/>
          <w:sz w:val="28"/>
          <w:szCs w:val="28"/>
        </w:rPr>
        <w:t>1.</w:t>
      </w:r>
      <w:r>
        <w:rPr>
          <w:rFonts w:eastAsia="仿宋"/>
          <w:b/>
          <w:bCs/>
          <w:sz w:val="28"/>
          <w:szCs w:val="28"/>
        </w:rPr>
        <w:t>经济效益</w:t>
      </w:r>
    </w:p>
    <w:p w14:paraId="4DC5774A" w14:textId="77777777" w:rsidR="00575B0B" w:rsidRDefault="00000000">
      <w:pPr>
        <w:ind w:firstLineChars="200" w:firstLine="560"/>
        <w:rPr>
          <w:rFonts w:eastAsia="仿宋"/>
          <w:sz w:val="28"/>
          <w:szCs w:val="28"/>
        </w:rPr>
      </w:pPr>
      <w:r>
        <w:rPr>
          <w:rFonts w:eastAsia="仿宋"/>
          <w:sz w:val="28"/>
          <w:szCs w:val="28"/>
        </w:rPr>
        <w:t>本文件的实施将有效指导我国的渔业资源评估管理，切实有效降低过度捕捞，促进渔业资源恢复，产生更高的经济价值；同时能更好</w:t>
      </w:r>
      <w:r>
        <w:rPr>
          <w:rFonts w:eastAsia="仿宋"/>
          <w:sz w:val="28"/>
          <w:szCs w:val="28"/>
        </w:rPr>
        <w:lastRenderedPageBreak/>
        <w:t>地服务于我国双边渔业谈判，争取更多渔业配额，保障我国渔业效益。</w:t>
      </w:r>
    </w:p>
    <w:p w14:paraId="2B7E1E29" w14:textId="77777777" w:rsidR="00575B0B" w:rsidRDefault="00000000">
      <w:pPr>
        <w:numPr>
          <w:ilvl w:val="0"/>
          <w:numId w:val="4"/>
        </w:numPr>
        <w:ind w:firstLineChars="200" w:firstLine="562"/>
        <w:rPr>
          <w:rFonts w:eastAsia="仿宋"/>
          <w:b/>
          <w:bCs/>
          <w:sz w:val="28"/>
          <w:szCs w:val="28"/>
        </w:rPr>
      </w:pPr>
      <w:r>
        <w:rPr>
          <w:rFonts w:eastAsia="仿宋"/>
          <w:b/>
          <w:bCs/>
          <w:sz w:val="28"/>
          <w:szCs w:val="28"/>
        </w:rPr>
        <w:t>社会效益</w:t>
      </w:r>
    </w:p>
    <w:p w14:paraId="2057E14A" w14:textId="77777777" w:rsidR="00575B0B" w:rsidRDefault="00000000">
      <w:pPr>
        <w:ind w:firstLineChars="200" w:firstLine="560"/>
        <w:rPr>
          <w:rFonts w:eastAsia="仿宋"/>
          <w:sz w:val="28"/>
          <w:szCs w:val="28"/>
        </w:rPr>
      </w:pPr>
      <w:r>
        <w:rPr>
          <w:rFonts w:eastAsia="仿宋"/>
          <w:sz w:val="28"/>
          <w:szCs w:val="28"/>
        </w:rPr>
        <w:t>本文件将为我国制定科学的渔业资源管理策略提供</w:t>
      </w:r>
      <w:r>
        <w:rPr>
          <w:rFonts w:eastAsia="仿宋" w:hint="eastAsia"/>
          <w:sz w:val="28"/>
          <w:szCs w:val="28"/>
        </w:rPr>
        <w:t>支撑</w:t>
      </w:r>
      <w:r>
        <w:rPr>
          <w:rFonts w:eastAsia="仿宋"/>
          <w:sz w:val="28"/>
          <w:szCs w:val="28"/>
        </w:rPr>
        <w:t>，有效提升我国的渔业管理水平，对促进渔业高质量发展、维护渔业资源的可持续发展具有重要意义。</w:t>
      </w:r>
    </w:p>
    <w:p w14:paraId="666A97EA" w14:textId="77777777" w:rsidR="00575B0B" w:rsidRDefault="00000000">
      <w:pPr>
        <w:ind w:firstLineChars="200" w:firstLine="562"/>
        <w:rPr>
          <w:rFonts w:eastAsia="仿宋"/>
          <w:b/>
          <w:bCs/>
          <w:sz w:val="28"/>
          <w:szCs w:val="28"/>
        </w:rPr>
      </w:pPr>
      <w:r>
        <w:rPr>
          <w:rFonts w:eastAsia="仿宋"/>
          <w:b/>
          <w:bCs/>
          <w:sz w:val="28"/>
          <w:szCs w:val="28"/>
        </w:rPr>
        <w:t>3.</w:t>
      </w:r>
      <w:r>
        <w:rPr>
          <w:rFonts w:eastAsia="仿宋"/>
          <w:b/>
          <w:bCs/>
          <w:sz w:val="28"/>
          <w:szCs w:val="28"/>
        </w:rPr>
        <w:t>生态效益</w:t>
      </w:r>
    </w:p>
    <w:p w14:paraId="2252E984" w14:textId="77777777" w:rsidR="00575B0B" w:rsidRDefault="00000000">
      <w:pPr>
        <w:ind w:firstLine="420"/>
        <w:rPr>
          <w:rFonts w:eastAsia="仿宋"/>
          <w:sz w:val="28"/>
          <w:szCs w:val="28"/>
        </w:rPr>
      </w:pPr>
      <w:r>
        <w:rPr>
          <w:rFonts w:eastAsia="仿宋"/>
          <w:sz w:val="28"/>
          <w:szCs w:val="28"/>
        </w:rPr>
        <w:t>本文件将直接服务于我国实施的近海限额捕捞管理，为我国</w:t>
      </w:r>
      <w:r w:rsidRPr="00C05452">
        <w:rPr>
          <w:rFonts w:eastAsia="仿宋" w:hint="eastAsia"/>
          <w:color w:val="000000" w:themeColor="text1"/>
          <w:sz w:val="28"/>
          <w:szCs w:val="28"/>
        </w:rPr>
        <w:t>近海</w:t>
      </w:r>
      <w:r>
        <w:rPr>
          <w:rFonts w:eastAsia="仿宋"/>
          <w:sz w:val="28"/>
          <w:szCs w:val="28"/>
        </w:rPr>
        <w:t>渔业管理从投入管理为主转变为投入与产出管理并重提供科技支撑，保障我国</w:t>
      </w:r>
      <w:r w:rsidRPr="00C05452">
        <w:rPr>
          <w:rFonts w:eastAsia="仿宋" w:hint="eastAsia"/>
          <w:color w:val="000000" w:themeColor="text1"/>
          <w:sz w:val="28"/>
          <w:szCs w:val="28"/>
        </w:rPr>
        <w:t>近海</w:t>
      </w:r>
      <w:r>
        <w:rPr>
          <w:rFonts w:eastAsia="仿宋"/>
          <w:sz w:val="28"/>
          <w:szCs w:val="28"/>
        </w:rPr>
        <w:t>渔业资源可持续发展。</w:t>
      </w:r>
    </w:p>
    <w:p w14:paraId="61D529F1" w14:textId="77777777" w:rsidR="00575B0B" w:rsidRDefault="00000000">
      <w:pPr>
        <w:rPr>
          <w:rFonts w:eastAsia="仿宋"/>
          <w:b/>
          <w:bCs/>
          <w:sz w:val="28"/>
          <w:szCs w:val="28"/>
        </w:rPr>
      </w:pPr>
      <w:r>
        <w:rPr>
          <w:rFonts w:eastAsia="仿宋"/>
          <w:b/>
          <w:bCs/>
          <w:sz w:val="28"/>
          <w:szCs w:val="28"/>
        </w:rPr>
        <w:t>四、与国际、国外同类标准技术内容的对比情况，或者与测试的国外样品、样机的有关数据对比情况</w:t>
      </w:r>
      <w:r>
        <w:rPr>
          <w:rFonts w:eastAsia="仿宋"/>
          <w:b/>
          <w:bCs/>
          <w:spacing w:val="-4"/>
          <w:sz w:val="28"/>
          <w:szCs w:val="28"/>
        </w:rPr>
        <w:t>。</w:t>
      </w:r>
    </w:p>
    <w:p w14:paraId="49B6FD35" w14:textId="77777777" w:rsidR="00575B0B" w:rsidRDefault="00000000">
      <w:pPr>
        <w:ind w:firstLine="420"/>
        <w:rPr>
          <w:rFonts w:eastAsia="仿宋"/>
          <w:sz w:val="28"/>
          <w:szCs w:val="28"/>
        </w:rPr>
      </w:pPr>
      <w:r>
        <w:rPr>
          <w:rFonts w:eastAsia="仿宋"/>
          <w:sz w:val="28"/>
          <w:szCs w:val="28"/>
        </w:rPr>
        <w:t>目前，国外没有</w:t>
      </w:r>
      <w:r>
        <w:rPr>
          <w:rFonts w:eastAsia="仿宋" w:hint="eastAsia"/>
          <w:sz w:val="28"/>
          <w:szCs w:val="28"/>
        </w:rPr>
        <w:t>相</w:t>
      </w:r>
      <w:r>
        <w:rPr>
          <w:rFonts w:eastAsia="仿宋"/>
          <w:sz w:val="28"/>
          <w:szCs w:val="28"/>
        </w:rPr>
        <w:t>关的标准及法规。</w:t>
      </w:r>
      <w:r>
        <w:rPr>
          <w:rFonts w:eastAsia="仿宋" w:hint="eastAsia"/>
          <w:sz w:val="28"/>
          <w:szCs w:val="28"/>
        </w:rPr>
        <w:t>不过，</w:t>
      </w:r>
      <w:r>
        <w:rPr>
          <w:rFonts w:eastAsia="仿宋"/>
          <w:sz w:val="28"/>
          <w:szCs w:val="28"/>
        </w:rPr>
        <w:t>国际上渔业发达国家、地区和区域渔业管理组织</w:t>
      </w:r>
      <w:r>
        <w:rPr>
          <w:rFonts w:eastAsia="仿宋" w:hint="eastAsia"/>
          <w:sz w:val="28"/>
          <w:szCs w:val="28"/>
        </w:rPr>
        <w:t>有</w:t>
      </w:r>
      <w:r>
        <w:rPr>
          <w:rFonts w:eastAsia="仿宋"/>
          <w:sz w:val="28"/>
          <w:szCs w:val="28"/>
        </w:rPr>
        <w:t>制定了</w:t>
      </w:r>
      <w:r>
        <w:rPr>
          <w:rFonts w:eastAsia="仿宋" w:hint="eastAsia"/>
          <w:sz w:val="28"/>
          <w:szCs w:val="28"/>
        </w:rPr>
        <w:t>通用的</w:t>
      </w:r>
      <w:r>
        <w:rPr>
          <w:rFonts w:eastAsia="仿宋"/>
          <w:sz w:val="28"/>
          <w:szCs w:val="28"/>
        </w:rPr>
        <w:t>渔业资源评估</w:t>
      </w:r>
      <w:r>
        <w:rPr>
          <w:rFonts w:eastAsia="仿宋" w:hint="eastAsia"/>
          <w:sz w:val="28"/>
          <w:szCs w:val="28"/>
        </w:rPr>
        <w:t>手册</w:t>
      </w:r>
      <w:r>
        <w:rPr>
          <w:rFonts w:eastAsia="仿宋"/>
          <w:sz w:val="28"/>
          <w:szCs w:val="28"/>
        </w:rPr>
        <w:t>，相关渔业监测和养护管理均</w:t>
      </w:r>
      <w:r>
        <w:rPr>
          <w:rFonts w:eastAsia="仿宋" w:hint="eastAsia"/>
          <w:sz w:val="28"/>
          <w:szCs w:val="28"/>
        </w:rPr>
        <w:t>按照通用的</w:t>
      </w:r>
      <w:r>
        <w:rPr>
          <w:rFonts w:eastAsia="仿宋"/>
          <w:sz w:val="28"/>
          <w:szCs w:val="28"/>
        </w:rPr>
        <w:t>渔业资源评估流程</w:t>
      </w:r>
      <w:r>
        <w:rPr>
          <w:rFonts w:eastAsia="仿宋" w:hint="eastAsia"/>
          <w:sz w:val="28"/>
          <w:szCs w:val="28"/>
        </w:rPr>
        <w:t>执行</w:t>
      </w:r>
      <w:r>
        <w:rPr>
          <w:rFonts w:eastAsia="仿宋"/>
          <w:sz w:val="28"/>
          <w:szCs w:val="28"/>
        </w:rPr>
        <w:t>。我国在淡水、近海和远洋渔业资源的评估和管理有较多科学研究，但缺乏规范的流程标准。本文件在编制过程中，在符合国内法律法规的前提下，重点借鉴了</w:t>
      </w:r>
      <w:r>
        <w:rPr>
          <w:rFonts w:eastAsia="仿宋"/>
          <w:sz w:val="28"/>
          <w:szCs w:val="28"/>
        </w:rPr>
        <w:t>FAO</w:t>
      </w:r>
      <w:r>
        <w:rPr>
          <w:rFonts w:eastAsia="仿宋"/>
          <w:sz w:val="28"/>
          <w:szCs w:val="28"/>
        </w:rPr>
        <w:t>、</w:t>
      </w:r>
      <w:r>
        <w:rPr>
          <w:rFonts w:eastAsia="仿宋"/>
          <w:sz w:val="28"/>
          <w:szCs w:val="28"/>
        </w:rPr>
        <w:t>ICES</w:t>
      </w:r>
      <w:r>
        <w:rPr>
          <w:rFonts w:eastAsia="仿宋"/>
          <w:sz w:val="28"/>
          <w:szCs w:val="28"/>
        </w:rPr>
        <w:t>和</w:t>
      </w:r>
      <w:r>
        <w:rPr>
          <w:rFonts w:eastAsia="仿宋"/>
          <w:sz w:val="28"/>
          <w:szCs w:val="28"/>
        </w:rPr>
        <w:t>NPFC</w:t>
      </w:r>
      <w:r>
        <w:rPr>
          <w:rFonts w:eastAsia="仿宋"/>
          <w:sz w:val="28"/>
          <w:szCs w:val="28"/>
        </w:rPr>
        <w:t>等国际组织中渔业资源评估</w:t>
      </w:r>
      <w:r>
        <w:rPr>
          <w:rFonts w:eastAsia="仿宋" w:hint="eastAsia"/>
          <w:sz w:val="28"/>
          <w:szCs w:val="28"/>
        </w:rPr>
        <w:t>做法</w:t>
      </w:r>
      <w:r>
        <w:rPr>
          <w:rFonts w:eastAsia="仿宋"/>
          <w:sz w:val="28"/>
          <w:szCs w:val="28"/>
        </w:rPr>
        <w:t>，促进我国渔业资源评估和管理</w:t>
      </w:r>
      <w:r>
        <w:rPr>
          <w:rFonts w:eastAsia="仿宋" w:hint="eastAsia"/>
          <w:sz w:val="28"/>
          <w:szCs w:val="28"/>
        </w:rPr>
        <w:t>与</w:t>
      </w:r>
      <w:r>
        <w:rPr>
          <w:rFonts w:eastAsia="仿宋"/>
          <w:sz w:val="28"/>
          <w:szCs w:val="28"/>
        </w:rPr>
        <w:t>国际化</w:t>
      </w:r>
      <w:r>
        <w:rPr>
          <w:rFonts w:eastAsia="仿宋" w:hint="eastAsia"/>
          <w:sz w:val="28"/>
          <w:szCs w:val="28"/>
        </w:rPr>
        <w:t>接轨</w:t>
      </w:r>
      <w:r>
        <w:rPr>
          <w:rFonts w:eastAsia="仿宋"/>
          <w:sz w:val="28"/>
          <w:szCs w:val="28"/>
        </w:rPr>
        <w:t>。</w:t>
      </w:r>
    </w:p>
    <w:p w14:paraId="0C1CC15C" w14:textId="77777777" w:rsidR="00575B0B" w:rsidRDefault="00000000">
      <w:pPr>
        <w:numPr>
          <w:ilvl w:val="0"/>
          <w:numId w:val="5"/>
        </w:numPr>
        <w:rPr>
          <w:rFonts w:eastAsia="仿宋"/>
          <w:b/>
          <w:bCs/>
          <w:sz w:val="28"/>
          <w:szCs w:val="28"/>
        </w:rPr>
      </w:pPr>
      <w:r>
        <w:rPr>
          <w:rFonts w:eastAsia="仿宋"/>
          <w:b/>
          <w:bCs/>
          <w:sz w:val="28"/>
          <w:szCs w:val="28"/>
        </w:rPr>
        <w:t>以国际标准为基础的起草情况，以及是否合规引用或者采用国际国外标准，并说明未采用国际标准的原因。</w:t>
      </w:r>
    </w:p>
    <w:p w14:paraId="46329780" w14:textId="77777777" w:rsidR="00575B0B" w:rsidRDefault="00000000">
      <w:pPr>
        <w:ind w:firstLineChars="200" w:firstLine="560"/>
        <w:rPr>
          <w:rFonts w:eastAsia="仿宋"/>
          <w:sz w:val="28"/>
          <w:szCs w:val="28"/>
        </w:rPr>
      </w:pPr>
      <w:r>
        <w:rPr>
          <w:rFonts w:eastAsia="仿宋" w:hint="eastAsia"/>
          <w:sz w:val="28"/>
          <w:szCs w:val="28"/>
        </w:rPr>
        <w:t>国外没有相关标准及法规，本标准</w:t>
      </w:r>
      <w:r>
        <w:rPr>
          <w:rFonts w:eastAsia="仿宋"/>
          <w:sz w:val="28"/>
          <w:szCs w:val="28"/>
        </w:rPr>
        <w:t>未引用或者采用国际国外标准。本标准总体上遵循国际通用的渔业资源评估科学框架，提供的资源评</w:t>
      </w:r>
      <w:r>
        <w:rPr>
          <w:rFonts w:eastAsia="仿宋"/>
          <w:sz w:val="28"/>
          <w:szCs w:val="28"/>
        </w:rPr>
        <w:lastRenderedPageBreak/>
        <w:t>估模型是国</w:t>
      </w:r>
      <w:r>
        <w:rPr>
          <w:rFonts w:eastAsia="仿宋" w:hint="eastAsia"/>
          <w:sz w:val="28"/>
          <w:szCs w:val="28"/>
        </w:rPr>
        <w:t>内外</w:t>
      </w:r>
      <w:r>
        <w:rPr>
          <w:rFonts w:eastAsia="仿宋"/>
          <w:sz w:val="28"/>
          <w:szCs w:val="28"/>
        </w:rPr>
        <w:t>公认的模型。</w:t>
      </w:r>
    </w:p>
    <w:p w14:paraId="1DEAE25E" w14:textId="77777777" w:rsidR="00575B0B" w:rsidRDefault="00000000">
      <w:pPr>
        <w:rPr>
          <w:rFonts w:eastAsia="仿宋"/>
          <w:b/>
          <w:bCs/>
          <w:sz w:val="28"/>
          <w:szCs w:val="28"/>
        </w:rPr>
      </w:pPr>
      <w:r>
        <w:rPr>
          <w:rFonts w:eastAsia="仿宋"/>
          <w:b/>
          <w:bCs/>
          <w:sz w:val="28"/>
          <w:szCs w:val="28"/>
        </w:rPr>
        <w:t>六、与有关法律、行政法规及相关标准的关系。</w:t>
      </w:r>
    </w:p>
    <w:p w14:paraId="56FAF3F5" w14:textId="77777777" w:rsidR="00575B0B" w:rsidRDefault="00000000">
      <w:pPr>
        <w:ind w:firstLineChars="200" w:firstLine="560"/>
        <w:rPr>
          <w:rFonts w:eastAsia="仿宋"/>
          <w:sz w:val="28"/>
          <w:szCs w:val="28"/>
        </w:rPr>
      </w:pPr>
      <w:r>
        <w:rPr>
          <w:rFonts w:eastAsia="仿宋"/>
          <w:sz w:val="28"/>
          <w:szCs w:val="28"/>
        </w:rPr>
        <w:t>本标准的编制依据为现行的法律、法规和现行的国家强制性标准：</w:t>
      </w:r>
    </w:p>
    <w:p w14:paraId="746DE69A" w14:textId="77777777" w:rsidR="00575B0B" w:rsidRDefault="00000000">
      <w:pPr>
        <w:numPr>
          <w:ilvl w:val="0"/>
          <w:numId w:val="6"/>
        </w:numPr>
        <w:ind w:firstLineChars="200" w:firstLine="560"/>
        <w:rPr>
          <w:rFonts w:eastAsia="仿宋"/>
          <w:sz w:val="28"/>
          <w:szCs w:val="28"/>
        </w:rPr>
      </w:pPr>
      <w:r>
        <w:rPr>
          <w:rFonts w:eastAsia="仿宋"/>
          <w:sz w:val="28"/>
          <w:szCs w:val="28"/>
        </w:rPr>
        <w:t>符合我国</w:t>
      </w:r>
      <w:r>
        <w:rPr>
          <w:rFonts w:eastAsia="仿宋" w:hint="eastAsia"/>
          <w:sz w:val="28"/>
          <w:szCs w:val="28"/>
        </w:rPr>
        <w:t>的</w:t>
      </w:r>
      <w:r>
        <w:rPr>
          <w:rFonts w:eastAsia="仿宋"/>
          <w:sz w:val="28"/>
          <w:szCs w:val="28"/>
        </w:rPr>
        <w:t>《中华人民共和国渔业法》、《中华人民共和国渔业法实施细则》</w:t>
      </w:r>
      <w:r>
        <w:rPr>
          <w:rFonts w:eastAsia="仿宋" w:hint="eastAsia"/>
          <w:sz w:val="28"/>
          <w:szCs w:val="28"/>
        </w:rPr>
        <w:t>、《</w:t>
      </w:r>
      <w:r>
        <w:rPr>
          <w:rFonts w:eastAsia="仿宋"/>
          <w:sz w:val="28"/>
          <w:szCs w:val="28"/>
        </w:rPr>
        <w:t>渔业捕捞许可管理规定</w:t>
      </w:r>
      <w:r>
        <w:rPr>
          <w:rFonts w:eastAsia="仿宋" w:hint="eastAsia"/>
          <w:sz w:val="28"/>
          <w:szCs w:val="28"/>
        </w:rPr>
        <w:t>》</w:t>
      </w:r>
      <w:r>
        <w:rPr>
          <w:rFonts w:eastAsia="仿宋"/>
          <w:sz w:val="28"/>
          <w:szCs w:val="28"/>
        </w:rPr>
        <w:t>等法律、法规规定；</w:t>
      </w:r>
    </w:p>
    <w:p w14:paraId="373491AA" w14:textId="30024537" w:rsidR="00575B0B" w:rsidRDefault="00000000">
      <w:pPr>
        <w:pStyle w:val="af3"/>
        <w:numPr>
          <w:ilvl w:val="0"/>
          <w:numId w:val="6"/>
        </w:numPr>
        <w:ind w:firstLine="560"/>
        <w:rPr>
          <w:rFonts w:eastAsia="仿宋"/>
          <w:sz w:val="28"/>
          <w:szCs w:val="28"/>
        </w:rPr>
      </w:pPr>
      <w:r>
        <w:rPr>
          <w:rFonts w:eastAsia="仿宋" w:hint="eastAsia"/>
          <w:sz w:val="28"/>
          <w:szCs w:val="28"/>
        </w:rPr>
        <w:t>编制过程中，参考了</w:t>
      </w:r>
      <w:r>
        <w:rPr>
          <w:rFonts w:eastAsia="仿宋" w:hint="eastAsia"/>
          <w:sz w:val="28"/>
          <w:szCs w:val="28"/>
        </w:rPr>
        <w:t xml:space="preserve"> GB/T 8588-20</w:t>
      </w:r>
      <w:r w:rsidR="00C353EC" w:rsidRPr="00C353EC">
        <w:rPr>
          <w:rFonts w:eastAsia="仿宋"/>
          <w:sz w:val="28"/>
          <w:szCs w:val="28"/>
        </w:rPr>
        <w:t>24</w:t>
      </w:r>
      <w:r>
        <w:rPr>
          <w:rFonts w:eastAsia="仿宋" w:hint="eastAsia"/>
          <w:sz w:val="28"/>
          <w:szCs w:val="28"/>
        </w:rPr>
        <w:t xml:space="preserve"> </w:t>
      </w:r>
      <w:r>
        <w:rPr>
          <w:rFonts w:eastAsia="仿宋" w:hint="eastAsia"/>
          <w:sz w:val="28"/>
          <w:szCs w:val="28"/>
        </w:rPr>
        <w:t>渔业资源基本术语</w:t>
      </w:r>
      <w:r w:rsidR="00FE0948">
        <w:rPr>
          <w:rFonts w:eastAsia="仿宋" w:hint="eastAsia"/>
          <w:sz w:val="28"/>
          <w:szCs w:val="28"/>
        </w:rPr>
        <w:t>的</w:t>
      </w:r>
      <w:r w:rsidR="00FE0948" w:rsidRPr="00FE0948">
        <w:rPr>
          <w:rFonts w:eastAsia="仿宋"/>
          <w:sz w:val="28"/>
          <w:szCs w:val="28"/>
        </w:rPr>
        <w:t>3.1.1</w:t>
      </w:r>
      <w:r w:rsidR="00FE0948">
        <w:rPr>
          <w:rFonts w:eastAsia="仿宋" w:hint="eastAsia"/>
          <w:sz w:val="28"/>
          <w:szCs w:val="28"/>
        </w:rPr>
        <w:t>条、</w:t>
      </w:r>
      <w:r w:rsidR="00FE0948" w:rsidRPr="00FE0948">
        <w:rPr>
          <w:rFonts w:eastAsia="仿宋"/>
          <w:sz w:val="28"/>
          <w:szCs w:val="28"/>
        </w:rPr>
        <w:t>6.2.1</w:t>
      </w:r>
      <w:r w:rsidR="00FE0948">
        <w:rPr>
          <w:rFonts w:eastAsia="仿宋" w:hint="eastAsia"/>
          <w:sz w:val="28"/>
          <w:szCs w:val="28"/>
        </w:rPr>
        <w:t>条（有修改）、</w:t>
      </w:r>
      <w:r w:rsidR="00FE0948" w:rsidRPr="00FE0948">
        <w:rPr>
          <w:rFonts w:eastAsia="仿宋"/>
          <w:sz w:val="28"/>
          <w:szCs w:val="28"/>
        </w:rPr>
        <w:t>6.2.8.5</w:t>
      </w:r>
      <w:r w:rsidR="00FE0948">
        <w:rPr>
          <w:rFonts w:eastAsia="仿宋" w:hint="eastAsia"/>
          <w:sz w:val="28"/>
          <w:szCs w:val="28"/>
        </w:rPr>
        <w:t>条、</w:t>
      </w:r>
      <w:r w:rsidR="00FE0948" w:rsidRPr="00FE0948">
        <w:rPr>
          <w:rFonts w:eastAsia="仿宋"/>
          <w:sz w:val="28"/>
          <w:szCs w:val="28"/>
        </w:rPr>
        <w:t>6.2.15</w:t>
      </w:r>
      <w:r w:rsidR="00FE0948">
        <w:rPr>
          <w:rFonts w:eastAsia="仿宋" w:hint="eastAsia"/>
          <w:sz w:val="28"/>
          <w:szCs w:val="28"/>
        </w:rPr>
        <w:t>条对本文件术语和定义部分进行界定；</w:t>
      </w:r>
      <w:bookmarkStart w:id="6" w:name="OLE_LINK6"/>
      <w:r>
        <w:rPr>
          <w:rFonts w:eastAsia="仿宋" w:hint="eastAsia"/>
          <w:sz w:val="28"/>
          <w:szCs w:val="28"/>
        </w:rPr>
        <w:t>GB/T 12763.6</w:t>
      </w:r>
      <w:bookmarkEnd w:id="6"/>
      <w:r>
        <w:rPr>
          <w:rFonts w:eastAsia="仿宋" w:hint="eastAsia"/>
          <w:sz w:val="28"/>
          <w:szCs w:val="28"/>
        </w:rPr>
        <w:t xml:space="preserve">-2007 </w:t>
      </w:r>
      <w:r>
        <w:rPr>
          <w:rFonts w:eastAsia="仿宋" w:hint="eastAsia"/>
          <w:sz w:val="28"/>
          <w:szCs w:val="28"/>
        </w:rPr>
        <w:t>海洋调查规范</w:t>
      </w:r>
      <w:r>
        <w:rPr>
          <w:rFonts w:eastAsia="仿宋" w:hint="eastAsia"/>
          <w:sz w:val="28"/>
          <w:szCs w:val="28"/>
        </w:rPr>
        <w:t xml:space="preserve"> </w:t>
      </w:r>
      <w:r>
        <w:rPr>
          <w:rFonts w:eastAsia="仿宋" w:hint="eastAsia"/>
          <w:sz w:val="28"/>
          <w:szCs w:val="28"/>
        </w:rPr>
        <w:t>第</w:t>
      </w:r>
      <w:r>
        <w:rPr>
          <w:rFonts w:eastAsia="仿宋" w:hint="eastAsia"/>
          <w:sz w:val="28"/>
          <w:szCs w:val="28"/>
        </w:rPr>
        <w:t>6</w:t>
      </w:r>
      <w:r>
        <w:rPr>
          <w:rFonts w:eastAsia="仿宋" w:hint="eastAsia"/>
          <w:sz w:val="28"/>
          <w:szCs w:val="28"/>
        </w:rPr>
        <w:t>部分</w:t>
      </w:r>
      <w:r>
        <w:rPr>
          <w:rFonts w:eastAsia="仿宋" w:hint="eastAsia"/>
          <w:sz w:val="28"/>
          <w:szCs w:val="28"/>
        </w:rPr>
        <w:t xml:space="preserve"> </w:t>
      </w:r>
      <w:r>
        <w:rPr>
          <w:rFonts w:eastAsia="仿宋" w:hint="eastAsia"/>
          <w:sz w:val="28"/>
          <w:szCs w:val="28"/>
        </w:rPr>
        <w:t>海洋生物调查</w:t>
      </w:r>
      <w:r w:rsidR="00FE0948">
        <w:rPr>
          <w:rFonts w:eastAsia="仿宋" w:hint="eastAsia"/>
          <w:sz w:val="28"/>
          <w:szCs w:val="28"/>
        </w:rPr>
        <w:t>和</w:t>
      </w:r>
      <w:r w:rsidR="00FE0948">
        <w:rPr>
          <w:rFonts w:eastAsia="仿宋"/>
          <w:sz w:val="28"/>
          <w:szCs w:val="28"/>
        </w:rPr>
        <w:t>GB 17378.</w:t>
      </w:r>
      <w:r w:rsidR="00FE0948">
        <w:rPr>
          <w:rFonts w:eastAsia="仿宋" w:hint="eastAsia"/>
          <w:sz w:val="28"/>
          <w:szCs w:val="28"/>
        </w:rPr>
        <w:t>7-</w:t>
      </w:r>
      <w:r w:rsidR="00FE0948">
        <w:rPr>
          <w:rFonts w:eastAsia="仿宋"/>
          <w:sz w:val="28"/>
          <w:szCs w:val="28"/>
        </w:rPr>
        <w:t>200</w:t>
      </w:r>
      <w:r w:rsidR="00FE0948">
        <w:rPr>
          <w:rFonts w:eastAsia="仿宋" w:hint="eastAsia"/>
          <w:sz w:val="28"/>
          <w:szCs w:val="28"/>
        </w:rPr>
        <w:t>7</w:t>
      </w:r>
      <w:r w:rsidR="00FE0948">
        <w:rPr>
          <w:rFonts w:eastAsia="仿宋"/>
          <w:sz w:val="28"/>
          <w:szCs w:val="28"/>
        </w:rPr>
        <w:t xml:space="preserve"> </w:t>
      </w:r>
      <w:r w:rsidR="00FE0948">
        <w:rPr>
          <w:rFonts w:eastAsia="仿宋"/>
          <w:sz w:val="28"/>
          <w:szCs w:val="28"/>
        </w:rPr>
        <w:t>海洋监测规范</w:t>
      </w:r>
      <w:r w:rsidR="00FE0948">
        <w:rPr>
          <w:rFonts w:eastAsia="仿宋"/>
          <w:sz w:val="28"/>
          <w:szCs w:val="28"/>
        </w:rPr>
        <w:t xml:space="preserve"> </w:t>
      </w:r>
      <w:r w:rsidR="00FE0948">
        <w:rPr>
          <w:rFonts w:eastAsia="仿宋"/>
          <w:sz w:val="28"/>
          <w:szCs w:val="28"/>
        </w:rPr>
        <w:t>第</w:t>
      </w:r>
      <w:r w:rsidR="00FE0948">
        <w:rPr>
          <w:rFonts w:eastAsia="仿宋"/>
          <w:sz w:val="28"/>
          <w:szCs w:val="28"/>
        </w:rPr>
        <w:t>7</w:t>
      </w:r>
      <w:r w:rsidR="00FE0948">
        <w:rPr>
          <w:rFonts w:eastAsia="仿宋"/>
          <w:sz w:val="28"/>
          <w:szCs w:val="28"/>
        </w:rPr>
        <w:t>部分：近海污染生态调查和生物监测</w:t>
      </w:r>
      <w:r w:rsidR="00FE0948">
        <w:rPr>
          <w:rFonts w:eastAsia="仿宋" w:hint="eastAsia"/>
          <w:sz w:val="28"/>
          <w:szCs w:val="28"/>
        </w:rPr>
        <w:t>，作为本文件第</w:t>
      </w:r>
      <w:r w:rsidR="00FE0948">
        <w:rPr>
          <w:rFonts w:eastAsia="仿宋" w:hint="eastAsia"/>
          <w:sz w:val="28"/>
          <w:szCs w:val="28"/>
        </w:rPr>
        <w:t>6.1.1</w:t>
      </w:r>
      <w:r w:rsidR="00FE0948">
        <w:rPr>
          <w:rFonts w:eastAsia="仿宋" w:hint="eastAsia"/>
          <w:sz w:val="28"/>
          <w:szCs w:val="28"/>
        </w:rPr>
        <w:t>条数据来源进行主要指数指标参考；本文件中第</w:t>
      </w:r>
      <w:r w:rsidR="00FE0948">
        <w:rPr>
          <w:rFonts w:eastAsia="仿宋" w:hint="eastAsia"/>
          <w:sz w:val="28"/>
          <w:szCs w:val="28"/>
        </w:rPr>
        <w:t>6.1.3.2</w:t>
      </w:r>
      <w:r w:rsidR="00FE0948">
        <w:rPr>
          <w:rFonts w:eastAsia="仿宋" w:hint="eastAsia"/>
          <w:sz w:val="28"/>
          <w:szCs w:val="28"/>
        </w:rPr>
        <w:t>条异常值检验方法依据</w:t>
      </w:r>
      <w:r w:rsidR="00C353EC" w:rsidRPr="00C353EC">
        <w:rPr>
          <w:rFonts w:eastAsia="仿宋"/>
          <w:sz w:val="28"/>
          <w:szCs w:val="28"/>
        </w:rPr>
        <w:t xml:space="preserve">GB 17378.2-2007 </w:t>
      </w:r>
      <w:r w:rsidR="00C353EC" w:rsidRPr="00C353EC">
        <w:rPr>
          <w:rFonts w:eastAsia="仿宋"/>
          <w:sz w:val="28"/>
          <w:szCs w:val="28"/>
        </w:rPr>
        <w:t>海洋监测规范</w:t>
      </w:r>
      <w:r w:rsidR="00C353EC" w:rsidRPr="00C353EC">
        <w:rPr>
          <w:rFonts w:eastAsia="仿宋"/>
          <w:sz w:val="28"/>
          <w:szCs w:val="28"/>
        </w:rPr>
        <w:t xml:space="preserve"> </w:t>
      </w:r>
      <w:r w:rsidR="00C353EC" w:rsidRPr="00C353EC">
        <w:rPr>
          <w:rFonts w:eastAsia="仿宋"/>
          <w:sz w:val="28"/>
          <w:szCs w:val="28"/>
        </w:rPr>
        <w:t>第</w:t>
      </w:r>
      <w:r w:rsidR="00C353EC" w:rsidRPr="00C353EC">
        <w:rPr>
          <w:rFonts w:eastAsia="仿宋"/>
          <w:sz w:val="28"/>
          <w:szCs w:val="28"/>
        </w:rPr>
        <w:t>2</w:t>
      </w:r>
      <w:r w:rsidR="00C353EC" w:rsidRPr="00C353EC">
        <w:rPr>
          <w:rFonts w:eastAsia="仿宋"/>
          <w:sz w:val="28"/>
          <w:szCs w:val="28"/>
        </w:rPr>
        <w:t>部分：数据处理与分析质量控制</w:t>
      </w:r>
      <w:r w:rsidR="00FE0948">
        <w:rPr>
          <w:rFonts w:eastAsia="仿宋" w:hint="eastAsia"/>
          <w:sz w:val="28"/>
          <w:szCs w:val="28"/>
        </w:rPr>
        <w:t>所提出的规定</w:t>
      </w:r>
      <w:r>
        <w:rPr>
          <w:rFonts w:eastAsia="仿宋" w:hint="eastAsia"/>
          <w:sz w:val="28"/>
          <w:szCs w:val="28"/>
        </w:rPr>
        <w:t>。</w:t>
      </w:r>
    </w:p>
    <w:p w14:paraId="76C4FA00" w14:textId="77777777" w:rsidR="00575B0B" w:rsidRDefault="00000000">
      <w:pPr>
        <w:rPr>
          <w:rFonts w:eastAsia="仿宋"/>
          <w:b/>
          <w:bCs/>
          <w:sz w:val="28"/>
          <w:szCs w:val="28"/>
        </w:rPr>
      </w:pPr>
      <w:r>
        <w:rPr>
          <w:rFonts w:eastAsia="仿宋"/>
          <w:b/>
          <w:bCs/>
          <w:sz w:val="28"/>
          <w:szCs w:val="28"/>
        </w:rPr>
        <w:t>七、</w:t>
      </w:r>
      <w:bookmarkStart w:id="7" w:name="OLE_LINK1"/>
      <w:r>
        <w:rPr>
          <w:rFonts w:eastAsia="仿宋"/>
          <w:b/>
          <w:bCs/>
          <w:sz w:val="28"/>
          <w:szCs w:val="28"/>
        </w:rPr>
        <w:t>重大分歧意见</w:t>
      </w:r>
      <w:bookmarkEnd w:id="7"/>
      <w:r>
        <w:rPr>
          <w:rFonts w:eastAsia="仿宋"/>
          <w:b/>
          <w:bCs/>
          <w:sz w:val="28"/>
          <w:szCs w:val="28"/>
        </w:rPr>
        <w:t>的处理经过和依据。</w:t>
      </w:r>
    </w:p>
    <w:p w14:paraId="7DB7CAA2" w14:textId="77777777" w:rsidR="00575B0B" w:rsidRDefault="00000000">
      <w:pPr>
        <w:ind w:firstLineChars="200" w:firstLine="560"/>
        <w:rPr>
          <w:rFonts w:eastAsia="仿宋"/>
          <w:sz w:val="28"/>
          <w:szCs w:val="28"/>
        </w:rPr>
      </w:pPr>
      <w:r>
        <w:rPr>
          <w:rFonts w:eastAsia="仿宋"/>
          <w:sz w:val="28"/>
          <w:szCs w:val="28"/>
        </w:rPr>
        <w:t>经广泛征求有关专家和研究、生产、管理单位的意见，</w:t>
      </w:r>
      <w:r>
        <w:rPr>
          <w:rFonts w:eastAsia="仿宋" w:hint="eastAsia"/>
          <w:sz w:val="28"/>
          <w:szCs w:val="28"/>
        </w:rPr>
        <w:t>没有出现重大分歧意见。如果将来出现重大分歧意见，将根据我国实际情况，按照标准化的原则，协商解决。</w:t>
      </w:r>
      <w:r>
        <w:rPr>
          <w:rFonts w:eastAsia="仿宋" w:hint="eastAsia"/>
          <w:sz w:val="28"/>
          <w:szCs w:val="28"/>
        </w:rPr>
        <w:t xml:space="preserve"> </w:t>
      </w:r>
    </w:p>
    <w:p w14:paraId="0EE593C7" w14:textId="77777777" w:rsidR="00575B0B" w:rsidRDefault="00000000">
      <w:pPr>
        <w:rPr>
          <w:rFonts w:eastAsia="仿宋"/>
          <w:b/>
          <w:bCs/>
          <w:sz w:val="28"/>
          <w:szCs w:val="28"/>
        </w:rPr>
      </w:pPr>
      <w:r>
        <w:rPr>
          <w:rFonts w:eastAsia="仿宋"/>
          <w:b/>
          <w:bCs/>
          <w:sz w:val="28"/>
          <w:szCs w:val="28"/>
        </w:rPr>
        <w:t>八、涉及专利的有关说明。</w:t>
      </w:r>
    </w:p>
    <w:p w14:paraId="1862F490" w14:textId="77777777" w:rsidR="00575B0B" w:rsidRDefault="00000000">
      <w:pPr>
        <w:ind w:firstLineChars="200" w:firstLine="560"/>
        <w:rPr>
          <w:rFonts w:eastAsia="仿宋"/>
          <w:sz w:val="28"/>
          <w:szCs w:val="28"/>
        </w:rPr>
      </w:pPr>
      <w:r>
        <w:rPr>
          <w:rFonts w:eastAsia="仿宋" w:hint="eastAsia"/>
          <w:sz w:val="28"/>
          <w:szCs w:val="28"/>
        </w:rPr>
        <w:t>本标准不涉及专利。</w:t>
      </w:r>
    </w:p>
    <w:p w14:paraId="274D05CA" w14:textId="77777777" w:rsidR="00575B0B" w:rsidRDefault="00000000">
      <w:pPr>
        <w:tabs>
          <w:tab w:val="left" w:pos="312"/>
        </w:tabs>
        <w:rPr>
          <w:rFonts w:eastAsia="仿宋"/>
          <w:b/>
          <w:bCs/>
          <w:sz w:val="28"/>
          <w:szCs w:val="28"/>
        </w:rPr>
      </w:pPr>
      <w:r>
        <w:rPr>
          <w:rFonts w:eastAsia="仿宋"/>
          <w:b/>
          <w:bCs/>
          <w:sz w:val="28"/>
          <w:szCs w:val="28"/>
        </w:rPr>
        <w:t>九、实施团体标准的要求，以及组织措施、技术措施、过渡期和实施日期的建议等措施建议。</w:t>
      </w:r>
    </w:p>
    <w:p w14:paraId="50E3E92E" w14:textId="77777777" w:rsidR="00575B0B" w:rsidRDefault="00000000">
      <w:pPr>
        <w:ind w:firstLineChars="200" w:firstLine="560"/>
        <w:rPr>
          <w:rFonts w:eastAsia="仿宋"/>
          <w:sz w:val="28"/>
          <w:szCs w:val="28"/>
        </w:rPr>
      </w:pPr>
      <w:r>
        <w:rPr>
          <w:rFonts w:eastAsia="仿宋"/>
          <w:sz w:val="28"/>
          <w:szCs w:val="28"/>
        </w:rPr>
        <w:t>本文件为团体标准，供国内渔业资源研究和管理单位自愿使用，建议作为推荐性标准。</w:t>
      </w:r>
    </w:p>
    <w:p w14:paraId="52755889" w14:textId="77777777" w:rsidR="00575B0B" w:rsidRDefault="00000000">
      <w:pPr>
        <w:ind w:firstLineChars="200" w:firstLine="560"/>
        <w:rPr>
          <w:rFonts w:eastAsia="仿宋"/>
          <w:sz w:val="28"/>
          <w:szCs w:val="28"/>
        </w:rPr>
      </w:pPr>
      <w:r>
        <w:rPr>
          <w:rFonts w:eastAsia="仿宋"/>
          <w:sz w:val="28"/>
          <w:szCs w:val="28"/>
        </w:rPr>
        <w:lastRenderedPageBreak/>
        <w:t>考虑到该标准为推荐性方法标准，因此建议该标准发布后</w:t>
      </w:r>
      <w:r>
        <w:rPr>
          <w:rFonts w:eastAsia="仿宋" w:hint="eastAsia"/>
          <w:sz w:val="28"/>
          <w:szCs w:val="28"/>
        </w:rPr>
        <w:t>6</w:t>
      </w:r>
      <w:r>
        <w:rPr>
          <w:rFonts w:eastAsia="仿宋"/>
          <w:sz w:val="28"/>
          <w:szCs w:val="28"/>
        </w:rPr>
        <w:t>个月实施。标准发布后，归口单位秘书处将在标准实施日期前对标准应用的渔业协会开展该标准宣贯会对该标准的技术内容进行宣贯。通过这些措施，该标准在发布之日后</w:t>
      </w:r>
      <w:r>
        <w:rPr>
          <w:rFonts w:eastAsia="仿宋" w:hint="eastAsia"/>
          <w:sz w:val="28"/>
          <w:szCs w:val="28"/>
        </w:rPr>
        <w:t>6</w:t>
      </w:r>
      <w:r>
        <w:rPr>
          <w:rFonts w:eastAsia="仿宋"/>
          <w:sz w:val="28"/>
          <w:szCs w:val="28"/>
        </w:rPr>
        <w:t>个月的过渡期内，足以完成其贯彻和实施。</w:t>
      </w:r>
    </w:p>
    <w:p w14:paraId="7AD25CE7" w14:textId="77777777" w:rsidR="00575B0B" w:rsidRDefault="00000000">
      <w:pPr>
        <w:rPr>
          <w:rFonts w:eastAsia="仿宋"/>
          <w:b/>
          <w:bCs/>
          <w:sz w:val="28"/>
          <w:szCs w:val="28"/>
        </w:rPr>
      </w:pPr>
      <w:r>
        <w:rPr>
          <w:rFonts w:eastAsia="仿宋"/>
          <w:b/>
          <w:bCs/>
          <w:sz w:val="28"/>
          <w:szCs w:val="28"/>
        </w:rPr>
        <w:t>十、其他应予以说明的事项。</w:t>
      </w:r>
    </w:p>
    <w:p w14:paraId="734301A7" w14:textId="77777777" w:rsidR="00575B0B" w:rsidRDefault="00000000">
      <w:pPr>
        <w:ind w:firstLineChars="200" w:firstLine="560"/>
        <w:rPr>
          <w:rFonts w:eastAsia="仿宋"/>
          <w:sz w:val="28"/>
          <w:szCs w:val="28"/>
        </w:rPr>
      </w:pPr>
      <w:r>
        <w:rPr>
          <w:rFonts w:eastAsia="仿宋"/>
          <w:sz w:val="28"/>
          <w:szCs w:val="28"/>
        </w:rPr>
        <w:t>无。</w:t>
      </w:r>
    </w:p>
    <w:p w14:paraId="6CA347B2" w14:textId="77777777" w:rsidR="00575B0B" w:rsidRDefault="00575B0B">
      <w:pPr>
        <w:ind w:firstLineChars="200" w:firstLine="560"/>
        <w:rPr>
          <w:rFonts w:eastAsia="仿宋"/>
          <w:sz w:val="28"/>
          <w:szCs w:val="28"/>
        </w:rPr>
      </w:pPr>
    </w:p>
    <w:p w14:paraId="4F026462" w14:textId="77777777" w:rsidR="00575B0B" w:rsidRDefault="00575B0B">
      <w:pPr>
        <w:ind w:firstLineChars="200" w:firstLine="560"/>
        <w:rPr>
          <w:rFonts w:eastAsia="仿宋"/>
          <w:sz w:val="28"/>
          <w:szCs w:val="28"/>
        </w:rPr>
      </w:pPr>
    </w:p>
    <w:p w14:paraId="29D1F306" w14:textId="77777777" w:rsidR="00575B0B" w:rsidRDefault="00000000">
      <w:pPr>
        <w:ind w:firstLineChars="200" w:firstLine="560"/>
        <w:jc w:val="right"/>
        <w:rPr>
          <w:rFonts w:eastAsia="仿宋"/>
          <w:sz w:val="28"/>
          <w:szCs w:val="28"/>
        </w:rPr>
      </w:pPr>
      <w:r>
        <w:rPr>
          <w:rFonts w:eastAsia="仿宋"/>
          <w:sz w:val="28"/>
          <w:szCs w:val="28"/>
        </w:rPr>
        <w:t>《海洋渔业资源评估规范》</w:t>
      </w:r>
      <w:r>
        <w:rPr>
          <w:rFonts w:eastAsia="仿宋" w:hint="eastAsia"/>
          <w:sz w:val="28"/>
          <w:szCs w:val="28"/>
        </w:rPr>
        <w:t>标准编制</w:t>
      </w:r>
      <w:r>
        <w:rPr>
          <w:rFonts w:eastAsia="仿宋"/>
          <w:sz w:val="28"/>
          <w:szCs w:val="28"/>
        </w:rPr>
        <w:t>工作组</w:t>
      </w:r>
    </w:p>
    <w:p w14:paraId="7664E479" w14:textId="77777777" w:rsidR="00575B0B" w:rsidRDefault="00000000">
      <w:pPr>
        <w:ind w:firstLineChars="200" w:firstLine="560"/>
        <w:jc w:val="right"/>
        <w:rPr>
          <w:rFonts w:eastAsia="仿宋"/>
          <w:sz w:val="28"/>
          <w:szCs w:val="28"/>
        </w:rPr>
      </w:pPr>
      <w:r>
        <w:rPr>
          <w:rFonts w:eastAsia="仿宋"/>
          <w:sz w:val="28"/>
          <w:szCs w:val="28"/>
        </w:rPr>
        <w:t>2025</w:t>
      </w:r>
      <w:r>
        <w:rPr>
          <w:rFonts w:eastAsia="仿宋"/>
          <w:sz w:val="28"/>
          <w:szCs w:val="28"/>
        </w:rPr>
        <w:t>年</w:t>
      </w:r>
      <w:r>
        <w:rPr>
          <w:rFonts w:eastAsia="仿宋"/>
          <w:sz w:val="28"/>
          <w:szCs w:val="28"/>
        </w:rPr>
        <w:t xml:space="preserve"> </w:t>
      </w:r>
      <w:r>
        <w:rPr>
          <w:rFonts w:eastAsia="仿宋" w:hint="eastAsia"/>
          <w:sz w:val="28"/>
          <w:szCs w:val="28"/>
        </w:rPr>
        <w:t>12</w:t>
      </w:r>
      <w:r>
        <w:rPr>
          <w:rFonts w:eastAsia="仿宋"/>
          <w:sz w:val="28"/>
          <w:szCs w:val="28"/>
        </w:rPr>
        <w:t>月</w:t>
      </w:r>
    </w:p>
    <w:p w14:paraId="179DF81C" w14:textId="77777777" w:rsidR="00575B0B" w:rsidRDefault="00000000">
      <w:pPr>
        <w:widowControl/>
        <w:jc w:val="center"/>
        <w:rPr>
          <w:rFonts w:eastAsia="仿宋"/>
          <w:b/>
          <w:bCs/>
          <w:sz w:val="28"/>
          <w:szCs w:val="28"/>
        </w:rPr>
      </w:pPr>
      <w:r>
        <w:rPr>
          <w:rFonts w:eastAsia="仿宋"/>
          <w:sz w:val="28"/>
          <w:szCs w:val="28"/>
        </w:rPr>
        <w:br w:type="page"/>
      </w:r>
      <w:r>
        <w:rPr>
          <w:rFonts w:eastAsia="仿宋"/>
          <w:b/>
          <w:bCs/>
          <w:sz w:val="28"/>
          <w:szCs w:val="28"/>
        </w:rPr>
        <w:lastRenderedPageBreak/>
        <w:t>主要参考文献</w:t>
      </w:r>
    </w:p>
    <w:p w14:paraId="22441148" w14:textId="77777777" w:rsidR="00575B0B" w:rsidRDefault="00000000">
      <w:pPr>
        <w:pStyle w:val="af3"/>
        <w:numPr>
          <w:ilvl w:val="0"/>
          <w:numId w:val="7"/>
        </w:numPr>
        <w:ind w:firstLineChars="0"/>
        <w:rPr>
          <w:rFonts w:eastAsia="仿宋"/>
          <w:sz w:val="28"/>
          <w:szCs w:val="28"/>
        </w:rPr>
      </w:pPr>
      <w:r>
        <w:rPr>
          <w:rFonts w:eastAsia="仿宋"/>
          <w:sz w:val="28"/>
          <w:szCs w:val="28"/>
        </w:rPr>
        <w:t>GB/T 1.1</w:t>
      </w:r>
      <w:r>
        <w:rPr>
          <w:rFonts w:eastAsia="仿宋"/>
          <w:sz w:val="28"/>
          <w:szCs w:val="28"/>
        </w:rPr>
        <w:t>－</w:t>
      </w:r>
      <w:r>
        <w:rPr>
          <w:rFonts w:eastAsia="仿宋"/>
          <w:sz w:val="28"/>
          <w:szCs w:val="28"/>
        </w:rPr>
        <w:t xml:space="preserve">2020 </w:t>
      </w:r>
      <w:r>
        <w:rPr>
          <w:rFonts w:eastAsia="仿宋"/>
          <w:sz w:val="28"/>
          <w:szCs w:val="28"/>
        </w:rPr>
        <w:t>标准化工作导则</w:t>
      </w:r>
      <w:r>
        <w:rPr>
          <w:rFonts w:eastAsia="仿宋"/>
          <w:sz w:val="28"/>
          <w:szCs w:val="28"/>
        </w:rPr>
        <w:t xml:space="preserve"> </w:t>
      </w:r>
      <w:r>
        <w:rPr>
          <w:rFonts w:eastAsia="仿宋"/>
          <w:sz w:val="28"/>
          <w:szCs w:val="28"/>
        </w:rPr>
        <w:t>第</w:t>
      </w:r>
      <w:r>
        <w:rPr>
          <w:rFonts w:eastAsia="仿宋"/>
          <w:sz w:val="28"/>
          <w:szCs w:val="28"/>
        </w:rPr>
        <w:t>1</w:t>
      </w:r>
      <w:r>
        <w:rPr>
          <w:rFonts w:eastAsia="仿宋"/>
          <w:sz w:val="28"/>
          <w:szCs w:val="28"/>
        </w:rPr>
        <w:t>部分</w:t>
      </w:r>
      <w:r>
        <w:rPr>
          <w:rFonts w:eastAsia="仿宋"/>
          <w:sz w:val="28"/>
          <w:szCs w:val="28"/>
        </w:rPr>
        <w:t>:</w:t>
      </w:r>
      <w:r>
        <w:rPr>
          <w:rFonts w:eastAsia="仿宋"/>
          <w:sz w:val="28"/>
          <w:szCs w:val="28"/>
        </w:rPr>
        <w:t>标准化文件的结构和起草规则</w:t>
      </w:r>
    </w:p>
    <w:p w14:paraId="2857B918" w14:textId="77777777" w:rsidR="00575B0B" w:rsidRDefault="00000000">
      <w:pPr>
        <w:pStyle w:val="af3"/>
        <w:numPr>
          <w:ilvl w:val="0"/>
          <w:numId w:val="7"/>
        </w:numPr>
        <w:ind w:firstLineChars="0"/>
        <w:rPr>
          <w:rFonts w:eastAsia="仿宋"/>
          <w:sz w:val="28"/>
          <w:szCs w:val="28"/>
        </w:rPr>
      </w:pPr>
      <w:r>
        <w:rPr>
          <w:rFonts w:eastAsia="仿宋"/>
          <w:sz w:val="28"/>
          <w:szCs w:val="28"/>
        </w:rPr>
        <w:t>GB/T 20001.1</w:t>
      </w:r>
      <w:r>
        <w:rPr>
          <w:rFonts w:eastAsia="仿宋"/>
          <w:sz w:val="28"/>
          <w:szCs w:val="28"/>
        </w:rPr>
        <w:t>－</w:t>
      </w:r>
      <w:r>
        <w:rPr>
          <w:rFonts w:eastAsia="仿宋"/>
          <w:sz w:val="28"/>
          <w:szCs w:val="28"/>
        </w:rPr>
        <w:t xml:space="preserve">2001 </w:t>
      </w:r>
      <w:r>
        <w:rPr>
          <w:rFonts w:eastAsia="仿宋"/>
          <w:sz w:val="28"/>
          <w:szCs w:val="28"/>
        </w:rPr>
        <w:t>标准编写规则</w:t>
      </w:r>
      <w:r>
        <w:rPr>
          <w:rFonts w:eastAsia="仿宋"/>
          <w:sz w:val="28"/>
          <w:szCs w:val="28"/>
        </w:rPr>
        <w:t xml:space="preserve"> </w:t>
      </w:r>
      <w:r>
        <w:rPr>
          <w:rFonts w:eastAsia="仿宋"/>
          <w:sz w:val="28"/>
          <w:szCs w:val="28"/>
        </w:rPr>
        <w:t>第</w:t>
      </w:r>
      <w:r>
        <w:rPr>
          <w:rFonts w:eastAsia="仿宋"/>
          <w:sz w:val="28"/>
          <w:szCs w:val="28"/>
        </w:rPr>
        <w:t>1</w:t>
      </w:r>
      <w:r>
        <w:rPr>
          <w:rFonts w:eastAsia="仿宋"/>
          <w:sz w:val="28"/>
          <w:szCs w:val="28"/>
        </w:rPr>
        <w:t>部分</w:t>
      </w:r>
      <w:r>
        <w:rPr>
          <w:rFonts w:eastAsia="仿宋"/>
          <w:sz w:val="28"/>
          <w:szCs w:val="28"/>
        </w:rPr>
        <w:t>:</w:t>
      </w:r>
      <w:r>
        <w:rPr>
          <w:rFonts w:eastAsia="仿宋"/>
          <w:sz w:val="28"/>
          <w:szCs w:val="28"/>
        </w:rPr>
        <w:t>术语</w:t>
      </w:r>
    </w:p>
    <w:p w14:paraId="4864A190" w14:textId="77777777" w:rsidR="00575B0B" w:rsidRDefault="00000000">
      <w:pPr>
        <w:pStyle w:val="af3"/>
        <w:numPr>
          <w:ilvl w:val="0"/>
          <w:numId w:val="7"/>
        </w:numPr>
        <w:ind w:firstLineChars="0"/>
        <w:rPr>
          <w:rFonts w:eastAsia="仿宋"/>
          <w:sz w:val="28"/>
          <w:szCs w:val="28"/>
        </w:rPr>
      </w:pPr>
      <w:r>
        <w:rPr>
          <w:rFonts w:eastAsia="仿宋"/>
          <w:sz w:val="28"/>
          <w:szCs w:val="28"/>
        </w:rPr>
        <w:t>GB</w:t>
      </w:r>
      <w:r>
        <w:rPr>
          <w:rFonts w:eastAsia="仿宋" w:hint="eastAsia"/>
          <w:sz w:val="28"/>
          <w:szCs w:val="28"/>
        </w:rPr>
        <w:t>/</w:t>
      </w:r>
      <w:r>
        <w:rPr>
          <w:rFonts w:eastAsia="仿宋"/>
          <w:sz w:val="28"/>
          <w:szCs w:val="28"/>
        </w:rPr>
        <w:t>T 20001.</w:t>
      </w:r>
      <w:r>
        <w:rPr>
          <w:rFonts w:eastAsia="仿宋" w:hint="eastAsia"/>
          <w:sz w:val="28"/>
          <w:szCs w:val="28"/>
        </w:rPr>
        <w:t>7</w:t>
      </w:r>
      <w:r>
        <w:rPr>
          <w:rFonts w:eastAsia="仿宋"/>
          <w:sz w:val="28"/>
          <w:szCs w:val="28"/>
        </w:rPr>
        <w:t>－</w:t>
      </w:r>
      <w:r>
        <w:rPr>
          <w:rFonts w:eastAsia="仿宋"/>
          <w:sz w:val="28"/>
          <w:szCs w:val="28"/>
        </w:rPr>
        <w:t xml:space="preserve">2017 </w:t>
      </w:r>
      <w:r>
        <w:rPr>
          <w:rFonts w:eastAsia="仿宋"/>
          <w:sz w:val="28"/>
          <w:szCs w:val="28"/>
        </w:rPr>
        <w:t>标准编写规则</w:t>
      </w:r>
      <w:r>
        <w:rPr>
          <w:rFonts w:eastAsia="仿宋"/>
          <w:sz w:val="28"/>
          <w:szCs w:val="28"/>
        </w:rPr>
        <w:t xml:space="preserve"> </w:t>
      </w:r>
      <w:r>
        <w:rPr>
          <w:rFonts w:eastAsia="仿宋"/>
          <w:sz w:val="28"/>
          <w:szCs w:val="28"/>
        </w:rPr>
        <w:t>第</w:t>
      </w:r>
      <w:r>
        <w:rPr>
          <w:rFonts w:eastAsia="仿宋" w:hint="eastAsia"/>
          <w:sz w:val="28"/>
          <w:szCs w:val="28"/>
        </w:rPr>
        <w:t>7</w:t>
      </w:r>
      <w:r>
        <w:rPr>
          <w:rFonts w:eastAsia="仿宋"/>
          <w:sz w:val="28"/>
          <w:szCs w:val="28"/>
        </w:rPr>
        <w:t>部分：</w:t>
      </w:r>
      <w:r>
        <w:rPr>
          <w:rFonts w:eastAsia="仿宋" w:hint="eastAsia"/>
          <w:sz w:val="28"/>
          <w:szCs w:val="28"/>
        </w:rPr>
        <w:t>指南</w:t>
      </w:r>
      <w:r>
        <w:rPr>
          <w:rFonts w:eastAsia="仿宋"/>
          <w:sz w:val="28"/>
          <w:szCs w:val="28"/>
        </w:rPr>
        <w:t>标准</w:t>
      </w:r>
    </w:p>
    <w:p w14:paraId="5796F4F7" w14:textId="77777777" w:rsidR="00575B0B" w:rsidRDefault="00000000">
      <w:pPr>
        <w:pStyle w:val="af3"/>
        <w:numPr>
          <w:ilvl w:val="0"/>
          <w:numId w:val="7"/>
        </w:numPr>
        <w:ind w:firstLineChars="0"/>
        <w:rPr>
          <w:rFonts w:eastAsia="仿宋"/>
          <w:sz w:val="28"/>
          <w:szCs w:val="28"/>
        </w:rPr>
      </w:pPr>
      <w:r>
        <w:rPr>
          <w:rFonts w:eastAsia="仿宋"/>
          <w:sz w:val="28"/>
          <w:szCs w:val="28"/>
        </w:rPr>
        <w:t xml:space="preserve">GB/T 8588-2024  </w:t>
      </w:r>
      <w:r>
        <w:rPr>
          <w:rFonts w:eastAsia="仿宋"/>
          <w:sz w:val="28"/>
          <w:szCs w:val="28"/>
        </w:rPr>
        <w:t>渔业资源基本术语</w:t>
      </w:r>
    </w:p>
    <w:p w14:paraId="554097E6" w14:textId="77777777" w:rsidR="00575B0B" w:rsidRDefault="00000000">
      <w:pPr>
        <w:pStyle w:val="af3"/>
        <w:numPr>
          <w:ilvl w:val="0"/>
          <w:numId w:val="7"/>
        </w:numPr>
        <w:ind w:firstLineChars="0"/>
        <w:rPr>
          <w:rFonts w:eastAsia="仿宋"/>
          <w:sz w:val="28"/>
          <w:szCs w:val="28"/>
        </w:rPr>
      </w:pPr>
      <w:r>
        <w:rPr>
          <w:rFonts w:eastAsia="仿宋"/>
          <w:sz w:val="28"/>
          <w:szCs w:val="28"/>
        </w:rPr>
        <w:t>GB</w:t>
      </w:r>
      <w:r>
        <w:rPr>
          <w:rFonts w:eastAsia="仿宋" w:hint="eastAsia"/>
          <w:sz w:val="28"/>
          <w:szCs w:val="28"/>
        </w:rPr>
        <w:t>/</w:t>
      </w:r>
      <w:r>
        <w:rPr>
          <w:rFonts w:eastAsia="仿宋"/>
          <w:sz w:val="28"/>
          <w:szCs w:val="28"/>
        </w:rPr>
        <w:t xml:space="preserve">T 12763.6-2007 </w:t>
      </w:r>
      <w:r>
        <w:rPr>
          <w:rFonts w:eastAsia="仿宋"/>
          <w:sz w:val="28"/>
          <w:szCs w:val="28"/>
        </w:rPr>
        <w:t>海洋调查规范</w:t>
      </w:r>
      <w:r>
        <w:rPr>
          <w:rFonts w:eastAsia="仿宋"/>
          <w:sz w:val="28"/>
          <w:szCs w:val="28"/>
        </w:rPr>
        <w:t xml:space="preserve"> </w:t>
      </w:r>
      <w:r>
        <w:rPr>
          <w:rFonts w:eastAsia="仿宋"/>
          <w:sz w:val="28"/>
          <w:szCs w:val="28"/>
        </w:rPr>
        <w:t>第</w:t>
      </w:r>
      <w:r>
        <w:rPr>
          <w:rFonts w:eastAsia="仿宋" w:hint="eastAsia"/>
          <w:sz w:val="28"/>
          <w:szCs w:val="28"/>
        </w:rPr>
        <w:t>6</w:t>
      </w:r>
      <w:r>
        <w:rPr>
          <w:rFonts w:eastAsia="仿宋"/>
          <w:sz w:val="28"/>
          <w:szCs w:val="28"/>
        </w:rPr>
        <w:t>部分</w:t>
      </w:r>
      <w:r>
        <w:rPr>
          <w:rFonts w:eastAsia="仿宋"/>
          <w:sz w:val="28"/>
          <w:szCs w:val="28"/>
        </w:rPr>
        <w:t xml:space="preserve"> </w:t>
      </w:r>
      <w:r>
        <w:rPr>
          <w:rFonts w:eastAsia="仿宋"/>
          <w:sz w:val="28"/>
          <w:szCs w:val="28"/>
        </w:rPr>
        <w:t>海洋生物调查</w:t>
      </w:r>
    </w:p>
    <w:p w14:paraId="2A10292C" w14:textId="622614BD" w:rsidR="00575B0B" w:rsidRDefault="00000000">
      <w:pPr>
        <w:pStyle w:val="af3"/>
        <w:numPr>
          <w:ilvl w:val="0"/>
          <w:numId w:val="7"/>
        </w:numPr>
        <w:ind w:firstLineChars="0"/>
        <w:rPr>
          <w:rFonts w:eastAsia="仿宋"/>
          <w:sz w:val="28"/>
          <w:szCs w:val="28"/>
        </w:rPr>
      </w:pPr>
      <w:r>
        <w:rPr>
          <w:rFonts w:eastAsia="仿宋"/>
          <w:sz w:val="28"/>
          <w:szCs w:val="28"/>
        </w:rPr>
        <w:t>GB 17378.2</w:t>
      </w:r>
      <w:r>
        <w:rPr>
          <w:rFonts w:eastAsia="仿宋"/>
          <w:sz w:val="28"/>
          <w:szCs w:val="28"/>
        </w:rPr>
        <w:t>－</w:t>
      </w:r>
      <w:r w:rsidR="00C353EC">
        <w:rPr>
          <w:rFonts w:eastAsia="仿宋"/>
          <w:sz w:val="28"/>
          <w:szCs w:val="28"/>
        </w:rPr>
        <w:t>200</w:t>
      </w:r>
      <w:r w:rsidR="00C353EC">
        <w:rPr>
          <w:rFonts w:eastAsia="仿宋" w:hint="eastAsia"/>
          <w:sz w:val="28"/>
          <w:szCs w:val="28"/>
        </w:rPr>
        <w:t>7</w:t>
      </w:r>
      <w:r w:rsidR="00C353EC">
        <w:rPr>
          <w:rFonts w:eastAsia="仿宋"/>
          <w:sz w:val="28"/>
          <w:szCs w:val="28"/>
        </w:rPr>
        <w:t xml:space="preserve"> </w:t>
      </w:r>
      <w:r>
        <w:rPr>
          <w:rFonts w:eastAsia="仿宋"/>
          <w:sz w:val="28"/>
          <w:szCs w:val="28"/>
        </w:rPr>
        <w:t>海洋监测规范</w:t>
      </w:r>
      <w:r>
        <w:rPr>
          <w:rFonts w:eastAsia="仿宋"/>
          <w:sz w:val="28"/>
          <w:szCs w:val="28"/>
        </w:rPr>
        <w:t xml:space="preserve"> </w:t>
      </w:r>
      <w:r>
        <w:rPr>
          <w:rFonts w:eastAsia="仿宋"/>
          <w:sz w:val="28"/>
          <w:szCs w:val="28"/>
        </w:rPr>
        <w:t>第</w:t>
      </w:r>
      <w:r>
        <w:rPr>
          <w:rFonts w:eastAsia="仿宋"/>
          <w:sz w:val="28"/>
          <w:szCs w:val="28"/>
        </w:rPr>
        <w:t>2</w:t>
      </w:r>
      <w:r>
        <w:rPr>
          <w:rFonts w:eastAsia="仿宋"/>
          <w:sz w:val="28"/>
          <w:szCs w:val="28"/>
        </w:rPr>
        <w:t>部分：数据处理与分析质量控制</w:t>
      </w:r>
    </w:p>
    <w:p w14:paraId="490855ED" w14:textId="69F6749E" w:rsidR="00575B0B" w:rsidRDefault="00000000">
      <w:pPr>
        <w:pStyle w:val="af3"/>
        <w:numPr>
          <w:ilvl w:val="0"/>
          <w:numId w:val="7"/>
        </w:numPr>
        <w:ind w:firstLineChars="0"/>
        <w:rPr>
          <w:rFonts w:eastAsia="仿宋"/>
          <w:sz w:val="28"/>
          <w:szCs w:val="28"/>
        </w:rPr>
      </w:pPr>
      <w:r>
        <w:rPr>
          <w:rFonts w:eastAsia="仿宋"/>
          <w:sz w:val="28"/>
          <w:szCs w:val="28"/>
        </w:rPr>
        <w:t>GB 17378.</w:t>
      </w:r>
      <w:r>
        <w:rPr>
          <w:rFonts w:eastAsia="仿宋" w:hint="eastAsia"/>
          <w:sz w:val="28"/>
          <w:szCs w:val="28"/>
        </w:rPr>
        <w:t>7</w:t>
      </w:r>
      <w:r>
        <w:rPr>
          <w:rFonts w:eastAsia="仿宋"/>
          <w:sz w:val="28"/>
          <w:szCs w:val="28"/>
        </w:rPr>
        <w:t>－</w:t>
      </w:r>
      <w:r w:rsidR="00C353EC">
        <w:rPr>
          <w:rFonts w:eastAsia="仿宋"/>
          <w:sz w:val="28"/>
          <w:szCs w:val="28"/>
        </w:rPr>
        <w:t>200</w:t>
      </w:r>
      <w:r w:rsidR="00C353EC">
        <w:rPr>
          <w:rFonts w:eastAsia="仿宋" w:hint="eastAsia"/>
          <w:sz w:val="28"/>
          <w:szCs w:val="28"/>
        </w:rPr>
        <w:t>7</w:t>
      </w:r>
      <w:r w:rsidR="00C353EC">
        <w:rPr>
          <w:rFonts w:eastAsia="仿宋"/>
          <w:sz w:val="28"/>
          <w:szCs w:val="28"/>
        </w:rPr>
        <w:t xml:space="preserve"> </w:t>
      </w:r>
      <w:r>
        <w:rPr>
          <w:rFonts w:eastAsia="仿宋"/>
          <w:sz w:val="28"/>
          <w:szCs w:val="28"/>
        </w:rPr>
        <w:t>海洋监测规范</w:t>
      </w:r>
      <w:r>
        <w:rPr>
          <w:rFonts w:eastAsia="仿宋"/>
          <w:sz w:val="28"/>
          <w:szCs w:val="28"/>
        </w:rPr>
        <w:t xml:space="preserve"> </w:t>
      </w:r>
      <w:r>
        <w:rPr>
          <w:rFonts w:eastAsia="仿宋"/>
          <w:sz w:val="28"/>
          <w:szCs w:val="28"/>
        </w:rPr>
        <w:t>第</w:t>
      </w:r>
      <w:r>
        <w:rPr>
          <w:rFonts w:eastAsia="仿宋"/>
          <w:sz w:val="28"/>
          <w:szCs w:val="28"/>
        </w:rPr>
        <w:t xml:space="preserve"> 7 </w:t>
      </w:r>
      <w:r>
        <w:rPr>
          <w:rFonts w:eastAsia="仿宋"/>
          <w:sz w:val="28"/>
          <w:szCs w:val="28"/>
        </w:rPr>
        <w:t>部分：近海污染生态调查和生物监测</w:t>
      </w:r>
    </w:p>
    <w:p w14:paraId="5FD52FE0" w14:textId="77777777" w:rsidR="00575B0B" w:rsidRDefault="00000000">
      <w:pPr>
        <w:pStyle w:val="af3"/>
        <w:numPr>
          <w:ilvl w:val="0"/>
          <w:numId w:val="7"/>
        </w:numPr>
        <w:ind w:firstLineChars="0"/>
        <w:rPr>
          <w:rFonts w:eastAsia="仿宋"/>
          <w:sz w:val="28"/>
          <w:szCs w:val="28"/>
        </w:rPr>
      </w:pPr>
      <w:r>
        <w:rPr>
          <w:rFonts w:eastAsia="仿宋"/>
          <w:sz w:val="28"/>
          <w:szCs w:val="28"/>
        </w:rPr>
        <w:t>詹秉义</w:t>
      </w:r>
      <w:r>
        <w:rPr>
          <w:rFonts w:eastAsia="仿宋"/>
          <w:sz w:val="28"/>
          <w:szCs w:val="28"/>
        </w:rPr>
        <w:t xml:space="preserve">. 2005. </w:t>
      </w:r>
      <w:r>
        <w:rPr>
          <w:rFonts w:eastAsia="仿宋"/>
          <w:sz w:val="28"/>
          <w:szCs w:val="28"/>
        </w:rPr>
        <w:t>渔业资源评估</w:t>
      </w:r>
      <w:r>
        <w:rPr>
          <w:rFonts w:eastAsia="仿宋"/>
          <w:sz w:val="28"/>
          <w:szCs w:val="28"/>
        </w:rPr>
        <w:t xml:space="preserve">. </w:t>
      </w:r>
      <w:r>
        <w:rPr>
          <w:rFonts w:eastAsia="仿宋"/>
          <w:sz w:val="28"/>
          <w:szCs w:val="28"/>
        </w:rPr>
        <w:t>北京</w:t>
      </w:r>
      <w:r>
        <w:rPr>
          <w:rFonts w:eastAsia="仿宋"/>
          <w:sz w:val="28"/>
          <w:szCs w:val="28"/>
        </w:rPr>
        <w:t xml:space="preserve">: </w:t>
      </w:r>
      <w:r>
        <w:rPr>
          <w:rFonts w:eastAsia="仿宋"/>
          <w:sz w:val="28"/>
          <w:szCs w:val="28"/>
        </w:rPr>
        <w:t>中国农业出版社</w:t>
      </w:r>
      <w:r>
        <w:rPr>
          <w:rFonts w:eastAsia="仿宋"/>
          <w:sz w:val="28"/>
          <w:szCs w:val="28"/>
        </w:rPr>
        <w:t xml:space="preserve">. </w:t>
      </w:r>
    </w:p>
    <w:p w14:paraId="109A88DB" w14:textId="77777777" w:rsidR="00575B0B" w:rsidRDefault="00000000">
      <w:pPr>
        <w:pStyle w:val="af3"/>
        <w:numPr>
          <w:ilvl w:val="0"/>
          <w:numId w:val="7"/>
        </w:numPr>
        <w:ind w:firstLineChars="0"/>
        <w:rPr>
          <w:rFonts w:eastAsia="仿宋"/>
          <w:sz w:val="28"/>
          <w:szCs w:val="28"/>
        </w:rPr>
      </w:pPr>
      <w:r>
        <w:rPr>
          <w:rFonts w:eastAsia="仿宋"/>
          <w:sz w:val="28"/>
          <w:szCs w:val="28"/>
        </w:rPr>
        <w:t>Food and Agriculture Organization of the United Nations (FAO) and International Center for Living Aquatic Resources Management (ICLARM). 1996. FAO-ICLARM Stock Assessment Tools (FISAT) Reference Manual. Rome: FAO.</w:t>
      </w:r>
    </w:p>
    <w:p w14:paraId="1381034B" w14:textId="77777777" w:rsidR="00575B0B" w:rsidRDefault="00000000">
      <w:pPr>
        <w:pStyle w:val="af3"/>
        <w:numPr>
          <w:ilvl w:val="0"/>
          <w:numId w:val="7"/>
        </w:numPr>
        <w:ind w:firstLineChars="0"/>
        <w:rPr>
          <w:rFonts w:eastAsia="仿宋"/>
          <w:sz w:val="28"/>
          <w:szCs w:val="28"/>
        </w:rPr>
      </w:pPr>
      <w:r>
        <w:rPr>
          <w:rFonts w:eastAsia="仿宋"/>
          <w:sz w:val="28"/>
          <w:szCs w:val="28"/>
        </w:rPr>
        <w:t>NPFC. 2023 and 2024. Stock assessment protocol for Pacific saury; Stock assessment protocol for Chub mackerel; Stock assessment protocol for Neon Flying Squid.</w:t>
      </w:r>
    </w:p>
    <w:p w14:paraId="5767FD88" w14:textId="77777777" w:rsidR="00575B0B" w:rsidRDefault="00000000">
      <w:pPr>
        <w:pStyle w:val="af3"/>
        <w:numPr>
          <w:ilvl w:val="0"/>
          <w:numId w:val="7"/>
        </w:numPr>
        <w:ind w:firstLineChars="0"/>
        <w:rPr>
          <w:rFonts w:eastAsia="仿宋"/>
          <w:sz w:val="28"/>
          <w:szCs w:val="28"/>
        </w:rPr>
      </w:pPr>
      <w:r>
        <w:rPr>
          <w:rFonts w:eastAsia="仿宋"/>
          <w:sz w:val="28"/>
          <w:szCs w:val="28"/>
        </w:rPr>
        <w:t>ICES. 2012. Report on the Classification of Stock Assessment Methods developed by SISAM. ICES CM 2012/ACOM/SCICOM:01. 15 pp.</w:t>
      </w:r>
    </w:p>
    <w:p w14:paraId="4B762778" w14:textId="77777777" w:rsidR="00575B0B" w:rsidRDefault="00000000">
      <w:pPr>
        <w:pStyle w:val="af3"/>
        <w:numPr>
          <w:ilvl w:val="0"/>
          <w:numId w:val="7"/>
        </w:numPr>
        <w:ind w:firstLineChars="0"/>
        <w:rPr>
          <w:rFonts w:eastAsia="仿宋"/>
          <w:sz w:val="28"/>
          <w:szCs w:val="28"/>
        </w:rPr>
      </w:pPr>
      <w:r>
        <w:rPr>
          <w:rFonts w:eastAsia="仿宋"/>
          <w:sz w:val="28"/>
          <w:szCs w:val="28"/>
        </w:rPr>
        <w:lastRenderedPageBreak/>
        <w:t>Michael King. 2007. Fisheries biology, assessment and management, Blackwell Science.</w:t>
      </w:r>
    </w:p>
    <w:p w14:paraId="0ED4F100" w14:textId="77777777" w:rsidR="00575B0B" w:rsidRDefault="00000000">
      <w:pPr>
        <w:pStyle w:val="af3"/>
        <w:numPr>
          <w:ilvl w:val="0"/>
          <w:numId w:val="7"/>
        </w:numPr>
        <w:ind w:firstLineChars="0"/>
        <w:rPr>
          <w:rFonts w:eastAsia="仿宋"/>
          <w:sz w:val="28"/>
          <w:szCs w:val="28"/>
        </w:rPr>
      </w:pPr>
      <w:r>
        <w:rPr>
          <w:rFonts w:eastAsia="仿宋"/>
          <w:sz w:val="28"/>
          <w:szCs w:val="28"/>
        </w:rPr>
        <w:t>Malcolm Haddon. 2001. Modeling and Quantitative Methods in Fisheries</w:t>
      </w:r>
      <w:r>
        <w:rPr>
          <w:rFonts w:eastAsia="仿宋"/>
          <w:sz w:val="28"/>
          <w:szCs w:val="28"/>
        </w:rPr>
        <w:tab/>
        <w:t>Chapman &amp; Hall/ Crc.</w:t>
      </w:r>
    </w:p>
    <w:p w14:paraId="1A2E4EA4" w14:textId="77777777" w:rsidR="00575B0B" w:rsidRDefault="00575B0B">
      <w:pPr>
        <w:rPr>
          <w:rFonts w:eastAsia="仿宋"/>
          <w:sz w:val="28"/>
          <w:szCs w:val="28"/>
        </w:rPr>
      </w:pPr>
    </w:p>
    <w:p w14:paraId="7D8BA18C" w14:textId="77777777" w:rsidR="00575B0B" w:rsidRDefault="00575B0B">
      <w:pPr>
        <w:ind w:firstLineChars="200" w:firstLine="560"/>
        <w:jc w:val="right"/>
        <w:rPr>
          <w:rFonts w:eastAsia="仿宋"/>
          <w:sz w:val="28"/>
          <w:szCs w:val="28"/>
        </w:rPr>
      </w:pPr>
    </w:p>
    <w:sectPr w:rsidR="00575B0B">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FE6C3" w14:textId="77777777" w:rsidR="00331573" w:rsidRDefault="00331573">
      <w:r>
        <w:separator/>
      </w:r>
    </w:p>
  </w:endnote>
  <w:endnote w:type="continuationSeparator" w:id="0">
    <w:p w14:paraId="781323EB" w14:textId="77777777" w:rsidR="00331573" w:rsidRDefault="00331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5323980"/>
    </w:sdtPr>
    <w:sdtContent>
      <w:p w14:paraId="14E0DAE7" w14:textId="77777777" w:rsidR="00575B0B" w:rsidRDefault="00000000">
        <w:pPr>
          <w:pStyle w:val="10"/>
          <w:jc w:val="center"/>
        </w:pPr>
        <w:r>
          <w:fldChar w:fldCharType="begin"/>
        </w:r>
        <w:r>
          <w:instrText>PAGE   \* MERGEFORMAT</w:instrText>
        </w:r>
        <w:r>
          <w:fldChar w:fldCharType="separate"/>
        </w:r>
        <w:r>
          <w:rPr>
            <w:lang w:val="zh-CN"/>
          </w:rPr>
          <w:t>27</w:t>
        </w:r>
        <w:r>
          <w:fldChar w:fldCharType="end"/>
        </w:r>
      </w:p>
    </w:sdtContent>
  </w:sdt>
  <w:p w14:paraId="113A8E30" w14:textId="77777777" w:rsidR="00575B0B" w:rsidRDefault="00575B0B">
    <w:pPr>
      <w:pStyle w:val="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78CE2F" w14:textId="77777777" w:rsidR="00331573" w:rsidRDefault="00331573">
      <w:r>
        <w:separator/>
      </w:r>
    </w:p>
  </w:footnote>
  <w:footnote w:type="continuationSeparator" w:id="0">
    <w:p w14:paraId="32E73A93" w14:textId="77777777" w:rsidR="00331573" w:rsidRDefault="003315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D8C81EE"/>
    <w:multiLevelType w:val="singleLevel"/>
    <w:tmpl w:val="8D8C81EE"/>
    <w:lvl w:ilvl="0">
      <w:start w:val="1"/>
      <w:numFmt w:val="decimal"/>
      <w:suff w:val="space"/>
      <w:lvlText w:val="%1."/>
      <w:lvlJc w:val="left"/>
    </w:lvl>
  </w:abstractNum>
  <w:abstractNum w:abstractNumId="1" w15:restartNumberingAfterBreak="0">
    <w:nsid w:val="DDDC5420"/>
    <w:multiLevelType w:val="singleLevel"/>
    <w:tmpl w:val="DDDC5420"/>
    <w:lvl w:ilvl="0">
      <w:start w:val="2"/>
      <w:numFmt w:val="decimal"/>
      <w:lvlText w:val="%1."/>
      <w:lvlJc w:val="left"/>
      <w:pPr>
        <w:tabs>
          <w:tab w:val="left" w:pos="312"/>
        </w:tabs>
      </w:pPr>
    </w:lvl>
  </w:abstractNum>
  <w:abstractNum w:abstractNumId="2" w15:restartNumberingAfterBreak="0">
    <w:nsid w:val="F1CBAB7D"/>
    <w:multiLevelType w:val="singleLevel"/>
    <w:tmpl w:val="F1CBAB7D"/>
    <w:lvl w:ilvl="0">
      <w:start w:val="2"/>
      <w:numFmt w:val="chineseCounting"/>
      <w:suff w:val="nothing"/>
      <w:lvlText w:val="（%1）"/>
      <w:lvlJc w:val="left"/>
      <w:rPr>
        <w:rFonts w:hint="eastAsia"/>
      </w:rPr>
    </w:lvl>
  </w:abstractNum>
  <w:abstractNum w:abstractNumId="3" w15:restartNumberingAfterBreak="0">
    <w:nsid w:val="F657DB0E"/>
    <w:multiLevelType w:val="singleLevel"/>
    <w:tmpl w:val="F657DB0E"/>
    <w:lvl w:ilvl="0">
      <w:start w:val="4"/>
      <w:numFmt w:val="decimal"/>
      <w:suff w:val="nothing"/>
      <w:lvlText w:val="（%1）"/>
      <w:lvlJc w:val="left"/>
    </w:lvl>
  </w:abstractNum>
  <w:abstractNum w:abstractNumId="4" w15:restartNumberingAfterBreak="0">
    <w:nsid w:val="5FF4536C"/>
    <w:multiLevelType w:val="multilevel"/>
    <w:tmpl w:val="5FF4536C"/>
    <w:lvl w:ilvl="0">
      <w:start w:val="1"/>
      <w:numFmt w:val="decimal"/>
      <w:lvlText w:val="[%1]"/>
      <w:lvlJc w:val="left"/>
      <w:pPr>
        <w:ind w:left="440" w:hanging="440"/>
      </w:pPr>
      <w:rPr>
        <w:rFonts w:hint="eastAsia"/>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abstractNum w:abstractNumId="5" w15:restartNumberingAfterBreak="0">
    <w:nsid w:val="6A43A5F7"/>
    <w:multiLevelType w:val="singleLevel"/>
    <w:tmpl w:val="6A43A5F7"/>
    <w:lvl w:ilvl="0">
      <w:start w:val="5"/>
      <w:numFmt w:val="chineseCounting"/>
      <w:suff w:val="nothing"/>
      <w:lvlText w:val="%1、"/>
      <w:lvlJc w:val="left"/>
      <w:rPr>
        <w:rFonts w:hint="eastAsia"/>
      </w:rPr>
    </w:lvl>
  </w:abstractNum>
  <w:abstractNum w:abstractNumId="6" w15:restartNumberingAfterBreak="0">
    <w:nsid w:val="6CEA2025"/>
    <w:multiLevelType w:val="multilevel"/>
    <w:tmpl w:val="6CEA2025"/>
    <w:lvl w:ilvl="0">
      <w:start w:val="1"/>
      <w:numFmt w:val="none"/>
      <w:suff w:val="nothing"/>
      <w:lvlText w:val="%1"/>
      <w:lvlJc w:val="left"/>
      <w:pPr>
        <w:ind w:left="0" w:firstLine="0"/>
      </w:pPr>
      <w:rPr>
        <w:rFonts w:hint="eastAsia"/>
      </w:rPr>
    </w:lvl>
    <w:lvl w:ilvl="1">
      <w:start w:val="1"/>
      <w:numFmt w:val="decimal"/>
      <w:pStyle w:val="a"/>
      <w:suff w:val="nothing"/>
      <w:lvlText w:val="%1%2　"/>
      <w:lvlJc w:val="left"/>
      <w:pPr>
        <w:ind w:left="0" w:firstLine="0"/>
      </w:pPr>
      <w:rPr>
        <w:rFonts w:ascii="黑体" w:eastAsia="黑体" w:hint="eastAsia"/>
        <w:b w:val="0"/>
        <w:i w:val="0"/>
        <w:sz w:val="21"/>
      </w:rPr>
    </w:lvl>
    <w:lvl w:ilvl="2">
      <w:start w:val="1"/>
      <w:numFmt w:val="decimal"/>
      <w:pStyle w:val="a0"/>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suff w:val="nothing"/>
      <w:lvlText w:val="%1%2.%3.%4　"/>
      <w:lvlJc w:val="left"/>
      <w:pPr>
        <w:ind w:left="0" w:firstLine="0"/>
      </w:pPr>
      <w:rPr>
        <w:rFonts w:ascii="黑体" w:eastAsia="黑体" w:hint="eastAsia"/>
        <w:b w:val="0"/>
        <w:i w:val="0"/>
        <w:sz w:val="21"/>
      </w:rPr>
    </w:lvl>
    <w:lvl w:ilvl="4">
      <w:start w:val="1"/>
      <w:numFmt w:val="decimal"/>
      <w:suff w:val="nothing"/>
      <w:lvlText w:val="%1%2.%3.%4.%5　"/>
      <w:lvlJc w:val="left"/>
      <w:pPr>
        <w:ind w:left="0" w:firstLine="0"/>
      </w:pPr>
      <w:rPr>
        <w:rFonts w:ascii="黑体" w:eastAsia="黑体" w:hint="eastAsia"/>
        <w:b w:val="0"/>
        <w:i w:val="0"/>
        <w:sz w:val="21"/>
      </w:rPr>
    </w:lvl>
    <w:lvl w:ilvl="5">
      <w:start w:val="1"/>
      <w:numFmt w:val="decimal"/>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num w:numId="1" w16cid:durableId="832376689">
    <w:abstractNumId w:val="6"/>
  </w:num>
  <w:num w:numId="2" w16cid:durableId="1949196742">
    <w:abstractNumId w:val="2"/>
  </w:num>
  <w:num w:numId="3" w16cid:durableId="1908802375">
    <w:abstractNumId w:val="3"/>
  </w:num>
  <w:num w:numId="4" w16cid:durableId="1581518825">
    <w:abstractNumId w:val="1"/>
  </w:num>
  <w:num w:numId="5" w16cid:durableId="577835734">
    <w:abstractNumId w:val="5"/>
  </w:num>
  <w:num w:numId="6" w16cid:durableId="1939287291">
    <w:abstractNumId w:val="0"/>
  </w:num>
  <w:num w:numId="7" w16cid:durableId="12335686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JhNjc3ZDI4NzAzMDI4YTA2MDU3MDU5ODQ0YTZlMzIifQ=="/>
  </w:docVars>
  <w:rsids>
    <w:rsidRoot w:val="00172A27"/>
    <w:rsid w:val="00003277"/>
    <w:rsid w:val="00010F13"/>
    <w:rsid w:val="0006356B"/>
    <w:rsid w:val="00073114"/>
    <w:rsid w:val="00074E6D"/>
    <w:rsid w:val="00091DE5"/>
    <w:rsid w:val="000A2797"/>
    <w:rsid w:val="000A31B3"/>
    <w:rsid w:val="000A439F"/>
    <w:rsid w:val="000A5543"/>
    <w:rsid w:val="000B11AC"/>
    <w:rsid w:val="000B2727"/>
    <w:rsid w:val="000B38CE"/>
    <w:rsid w:val="000B7FF8"/>
    <w:rsid w:val="001040A6"/>
    <w:rsid w:val="00107117"/>
    <w:rsid w:val="00111200"/>
    <w:rsid w:val="001352D7"/>
    <w:rsid w:val="00137675"/>
    <w:rsid w:val="0014290D"/>
    <w:rsid w:val="00172A27"/>
    <w:rsid w:val="001745F9"/>
    <w:rsid w:val="0017770C"/>
    <w:rsid w:val="0018239C"/>
    <w:rsid w:val="001851C1"/>
    <w:rsid w:val="00190D02"/>
    <w:rsid w:val="001917DD"/>
    <w:rsid w:val="001B0B2C"/>
    <w:rsid w:val="001C013C"/>
    <w:rsid w:val="001E1F08"/>
    <w:rsid w:val="001E5FB9"/>
    <w:rsid w:val="001F60B4"/>
    <w:rsid w:val="00203FD6"/>
    <w:rsid w:val="00205351"/>
    <w:rsid w:val="002068C2"/>
    <w:rsid w:val="00207014"/>
    <w:rsid w:val="00266A90"/>
    <w:rsid w:val="0027393F"/>
    <w:rsid w:val="00273DB7"/>
    <w:rsid w:val="00275BA0"/>
    <w:rsid w:val="00281378"/>
    <w:rsid w:val="00284065"/>
    <w:rsid w:val="0029213D"/>
    <w:rsid w:val="002A1ADA"/>
    <w:rsid w:val="002B1D34"/>
    <w:rsid w:val="002B5E87"/>
    <w:rsid w:val="002B748C"/>
    <w:rsid w:val="002D2251"/>
    <w:rsid w:val="00311B15"/>
    <w:rsid w:val="003158D5"/>
    <w:rsid w:val="00322B3F"/>
    <w:rsid w:val="003278D1"/>
    <w:rsid w:val="00331573"/>
    <w:rsid w:val="00336CCD"/>
    <w:rsid w:val="00336FA2"/>
    <w:rsid w:val="00347EAC"/>
    <w:rsid w:val="00352567"/>
    <w:rsid w:val="0035587D"/>
    <w:rsid w:val="00373E04"/>
    <w:rsid w:val="003A5296"/>
    <w:rsid w:val="003C0C81"/>
    <w:rsid w:val="003C15C0"/>
    <w:rsid w:val="003C72E0"/>
    <w:rsid w:val="003D3509"/>
    <w:rsid w:val="003D4E69"/>
    <w:rsid w:val="003E5CE2"/>
    <w:rsid w:val="003F2FCA"/>
    <w:rsid w:val="00400941"/>
    <w:rsid w:val="0040380C"/>
    <w:rsid w:val="00405D81"/>
    <w:rsid w:val="00414EAF"/>
    <w:rsid w:val="00422556"/>
    <w:rsid w:val="0042299B"/>
    <w:rsid w:val="00432F9C"/>
    <w:rsid w:val="004450F5"/>
    <w:rsid w:val="00454CB3"/>
    <w:rsid w:val="00454E16"/>
    <w:rsid w:val="00460404"/>
    <w:rsid w:val="00466CC6"/>
    <w:rsid w:val="00477F7F"/>
    <w:rsid w:val="004818A8"/>
    <w:rsid w:val="004836CC"/>
    <w:rsid w:val="00491CDD"/>
    <w:rsid w:val="004B3B8C"/>
    <w:rsid w:val="004B6086"/>
    <w:rsid w:val="004E3695"/>
    <w:rsid w:val="004F0CFA"/>
    <w:rsid w:val="004F6BFC"/>
    <w:rsid w:val="00506988"/>
    <w:rsid w:val="00506C10"/>
    <w:rsid w:val="005125BE"/>
    <w:rsid w:val="00520A36"/>
    <w:rsid w:val="0052319A"/>
    <w:rsid w:val="00544C79"/>
    <w:rsid w:val="0054563B"/>
    <w:rsid w:val="00555368"/>
    <w:rsid w:val="00575B0B"/>
    <w:rsid w:val="005821A5"/>
    <w:rsid w:val="005A0590"/>
    <w:rsid w:val="005A24A0"/>
    <w:rsid w:val="005C0F1B"/>
    <w:rsid w:val="005C177C"/>
    <w:rsid w:val="005C5E6C"/>
    <w:rsid w:val="005C6D1A"/>
    <w:rsid w:val="005E3595"/>
    <w:rsid w:val="005E5721"/>
    <w:rsid w:val="005E5E62"/>
    <w:rsid w:val="005F0778"/>
    <w:rsid w:val="005F47F8"/>
    <w:rsid w:val="005F49AB"/>
    <w:rsid w:val="00601530"/>
    <w:rsid w:val="00611D58"/>
    <w:rsid w:val="0061276A"/>
    <w:rsid w:val="0062208A"/>
    <w:rsid w:val="00622758"/>
    <w:rsid w:val="00623A95"/>
    <w:rsid w:val="006279BB"/>
    <w:rsid w:val="00634785"/>
    <w:rsid w:val="00651503"/>
    <w:rsid w:val="00652D15"/>
    <w:rsid w:val="00655E41"/>
    <w:rsid w:val="006609D0"/>
    <w:rsid w:val="00663B5C"/>
    <w:rsid w:val="00684162"/>
    <w:rsid w:val="00684713"/>
    <w:rsid w:val="006A7998"/>
    <w:rsid w:val="006B5725"/>
    <w:rsid w:val="006B722C"/>
    <w:rsid w:val="006C726E"/>
    <w:rsid w:val="006D4AF5"/>
    <w:rsid w:val="006E0625"/>
    <w:rsid w:val="006E0979"/>
    <w:rsid w:val="006E7F7B"/>
    <w:rsid w:val="006F01C3"/>
    <w:rsid w:val="00715739"/>
    <w:rsid w:val="00721B0D"/>
    <w:rsid w:val="00732425"/>
    <w:rsid w:val="00734609"/>
    <w:rsid w:val="007373C8"/>
    <w:rsid w:val="00743A3D"/>
    <w:rsid w:val="00753649"/>
    <w:rsid w:val="007555D2"/>
    <w:rsid w:val="00762167"/>
    <w:rsid w:val="007831B9"/>
    <w:rsid w:val="007852DE"/>
    <w:rsid w:val="007A2354"/>
    <w:rsid w:val="007F7C16"/>
    <w:rsid w:val="00802057"/>
    <w:rsid w:val="0080769F"/>
    <w:rsid w:val="00815056"/>
    <w:rsid w:val="00816EF3"/>
    <w:rsid w:val="00817C88"/>
    <w:rsid w:val="00821102"/>
    <w:rsid w:val="00823FF0"/>
    <w:rsid w:val="00842299"/>
    <w:rsid w:val="00860A62"/>
    <w:rsid w:val="00862613"/>
    <w:rsid w:val="008643EC"/>
    <w:rsid w:val="00871ACB"/>
    <w:rsid w:val="0089045E"/>
    <w:rsid w:val="0089151C"/>
    <w:rsid w:val="00893D2D"/>
    <w:rsid w:val="008A2977"/>
    <w:rsid w:val="008B5612"/>
    <w:rsid w:val="008E58B8"/>
    <w:rsid w:val="008F0035"/>
    <w:rsid w:val="008F2D64"/>
    <w:rsid w:val="008F6647"/>
    <w:rsid w:val="008F7C15"/>
    <w:rsid w:val="00902F30"/>
    <w:rsid w:val="00916BBC"/>
    <w:rsid w:val="009208B2"/>
    <w:rsid w:val="009235C3"/>
    <w:rsid w:val="00930F17"/>
    <w:rsid w:val="00933236"/>
    <w:rsid w:val="00953632"/>
    <w:rsid w:val="009564C3"/>
    <w:rsid w:val="009607F9"/>
    <w:rsid w:val="009617A0"/>
    <w:rsid w:val="00971B88"/>
    <w:rsid w:val="009A4541"/>
    <w:rsid w:val="009E606E"/>
    <w:rsid w:val="009F2E6D"/>
    <w:rsid w:val="00A04624"/>
    <w:rsid w:val="00A05F32"/>
    <w:rsid w:val="00A15340"/>
    <w:rsid w:val="00A17D02"/>
    <w:rsid w:val="00A23A13"/>
    <w:rsid w:val="00A2542C"/>
    <w:rsid w:val="00A43F36"/>
    <w:rsid w:val="00A56901"/>
    <w:rsid w:val="00A641FB"/>
    <w:rsid w:val="00A80422"/>
    <w:rsid w:val="00A86E69"/>
    <w:rsid w:val="00A86F1C"/>
    <w:rsid w:val="00A87B12"/>
    <w:rsid w:val="00AA3A96"/>
    <w:rsid w:val="00AB1626"/>
    <w:rsid w:val="00AC2069"/>
    <w:rsid w:val="00AD2C48"/>
    <w:rsid w:val="00AD37D6"/>
    <w:rsid w:val="00AE4A58"/>
    <w:rsid w:val="00B20FC2"/>
    <w:rsid w:val="00B21B03"/>
    <w:rsid w:val="00B2527E"/>
    <w:rsid w:val="00B32082"/>
    <w:rsid w:val="00B3217E"/>
    <w:rsid w:val="00B331F1"/>
    <w:rsid w:val="00B508A8"/>
    <w:rsid w:val="00B60E84"/>
    <w:rsid w:val="00B73457"/>
    <w:rsid w:val="00B74103"/>
    <w:rsid w:val="00B76497"/>
    <w:rsid w:val="00B93805"/>
    <w:rsid w:val="00B93EEE"/>
    <w:rsid w:val="00B94B31"/>
    <w:rsid w:val="00BC184D"/>
    <w:rsid w:val="00BC1B11"/>
    <w:rsid w:val="00BE079B"/>
    <w:rsid w:val="00BE141A"/>
    <w:rsid w:val="00BE471E"/>
    <w:rsid w:val="00BF00A3"/>
    <w:rsid w:val="00BF4273"/>
    <w:rsid w:val="00BF4F4F"/>
    <w:rsid w:val="00BF60FE"/>
    <w:rsid w:val="00C05452"/>
    <w:rsid w:val="00C13066"/>
    <w:rsid w:val="00C17440"/>
    <w:rsid w:val="00C22353"/>
    <w:rsid w:val="00C353EC"/>
    <w:rsid w:val="00C52C2E"/>
    <w:rsid w:val="00C856BB"/>
    <w:rsid w:val="00C94F39"/>
    <w:rsid w:val="00C97EBF"/>
    <w:rsid w:val="00CA28A7"/>
    <w:rsid w:val="00CA7EEA"/>
    <w:rsid w:val="00CB20C0"/>
    <w:rsid w:val="00CB345A"/>
    <w:rsid w:val="00CE35B7"/>
    <w:rsid w:val="00CE577C"/>
    <w:rsid w:val="00CF54D8"/>
    <w:rsid w:val="00D14829"/>
    <w:rsid w:val="00D244F2"/>
    <w:rsid w:val="00D339DF"/>
    <w:rsid w:val="00D35C16"/>
    <w:rsid w:val="00D62149"/>
    <w:rsid w:val="00D75330"/>
    <w:rsid w:val="00D836A4"/>
    <w:rsid w:val="00D9585E"/>
    <w:rsid w:val="00DA73B5"/>
    <w:rsid w:val="00DB2A93"/>
    <w:rsid w:val="00DB7841"/>
    <w:rsid w:val="00DF575C"/>
    <w:rsid w:val="00E12257"/>
    <w:rsid w:val="00E24B6B"/>
    <w:rsid w:val="00E36966"/>
    <w:rsid w:val="00E3762E"/>
    <w:rsid w:val="00E63602"/>
    <w:rsid w:val="00E7184F"/>
    <w:rsid w:val="00E7459A"/>
    <w:rsid w:val="00E8192E"/>
    <w:rsid w:val="00E931FF"/>
    <w:rsid w:val="00EA5519"/>
    <w:rsid w:val="00EA5F69"/>
    <w:rsid w:val="00EB4F53"/>
    <w:rsid w:val="00EB70F7"/>
    <w:rsid w:val="00EC6352"/>
    <w:rsid w:val="00EC763B"/>
    <w:rsid w:val="00ED303D"/>
    <w:rsid w:val="00ED3358"/>
    <w:rsid w:val="00ED49FC"/>
    <w:rsid w:val="00EE7EC4"/>
    <w:rsid w:val="00F009A4"/>
    <w:rsid w:val="00F07E9D"/>
    <w:rsid w:val="00F15ED6"/>
    <w:rsid w:val="00F26F26"/>
    <w:rsid w:val="00F33515"/>
    <w:rsid w:val="00F45664"/>
    <w:rsid w:val="00F54A4F"/>
    <w:rsid w:val="00F61894"/>
    <w:rsid w:val="00F768A6"/>
    <w:rsid w:val="00F8759B"/>
    <w:rsid w:val="00F91A85"/>
    <w:rsid w:val="00F92C01"/>
    <w:rsid w:val="00F93D22"/>
    <w:rsid w:val="00FB50F6"/>
    <w:rsid w:val="00FC30E0"/>
    <w:rsid w:val="00FC4A4D"/>
    <w:rsid w:val="00FD00A9"/>
    <w:rsid w:val="00FD55C5"/>
    <w:rsid w:val="00FE0948"/>
    <w:rsid w:val="00FE7F2B"/>
    <w:rsid w:val="00FF2B96"/>
    <w:rsid w:val="01285B9B"/>
    <w:rsid w:val="015215C2"/>
    <w:rsid w:val="01671BDD"/>
    <w:rsid w:val="018C16E0"/>
    <w:rsid w:val="0193017E"/>
    <w:rsid w:val="01B6046E"/>
    <w:rsid w:val="01BF37C7"/>
    <w:rsid w:val="01D54D98"/>
    <w:rsid w:val="02021905"/>
    <w:rsid w:val="026B1259"/>
    <w:rsid w:val="02833A50"/>
    <w:rsid w:val="02A429BD"/>
    <w:rsid w:val="02A74EDD"/>
    <w:rsid w:val="02B250DA"/>
    <w:rsid w:val="02D52B76"/>
    <w:rsid w:val="0325508A"/>
    <w:rsid w:val="032C4744"/>
    <w:rsid w:val="03353615"/>
    <w:rsid w:val="034675D0"/>
    <w:rsid w:val="034D6BB0"/>
    <w:rsid w:val="035328F6"/>
    <w:rsid w:val="03774F35"/>
    <w:rsid w:val="03AB40CC"/>
    <w:rsid w:val="03B57EBE"/>
    <w:rsid w:val="03C627B7"/>
    <w:rsid w:val="03D97689"/>
    <w:rsid w:val="03FA6A20"/>
    <w:rsid w:val="042C4BCB"/>
    <w:rsid w:val="043A12DF"/>
    <w:rsid w:val="04405650"/>
    <w:rsid w:val="045D1E82"/>
    <w:rsid w:val="04642403"/>
    <w:rsid w:val="047A39D5"/>
    <w:rsid w:val="0485536C"/>
    <w:rsid w:val="048E7480"/>
    <w:rsid w:val="049A4077"/>
    <w:rsid w:val="04BD7D66"/>
    <w:rsid w:val="04DD1BA6"/>
    <w:rsid w:val="04E54D34"/>
    <w:rsid w:val="04E62E18"/>
    <w:rsid w:val="04E646ED"/>
    <w:rsid w:val="04EB6681"/>
    <w:rsid w:val="053A5CE9"/>
    <w:rsid w:val="054144F3"/>
    <w:rsid w:val="05706B86"/>
    <w:rsid w:val="05A30D20"/>
    <w:rsid w:val="05AC1AAE"/>
    <w:rsid w:val="05C375FE"/>
    <w:rsid w:val="05D13E98"/>
    <w:rsid w:val="05D62E8D"/>
    <w:rsid w:val="061A5470"/>
    <w:rsid w:val="061F1B34"/>
    <w:rsid w:val="06252291"/>
    <w:rsid w:val="06253E14"/>
    <w:rsid w:val="06314567"/>
    <w:rsid w:val="064249C6"/>
    <w:rsid w:val="065C361E"/>
    <w:rsid w:val="06677F89"/>
    <w:rsid w:val="066A1827"/>
    <w:rsid w:val="06874187"/>
    <w:rsid w:val="068E72B8"/>
    <w:rsid w:val="06BF7005"/>
    <w:rsid w:val="06D66EBD"/>
    <w:rsid w:val="06F12195"/>
    <w:rsid w:val="06FE673E"/>
    <w:rsid w:val="070203A1"/>
    <w:rsid w:val="0708176C"/>
    <w:rsid w:val="070D0B30"/>
    <w:rsid w:val="070F0EB1"/>
    <w:rsid w:val="071F3535"/>
    <w:rsid w:val="0728092C"/>
    <w:rsid w:val="073C7668"/>
    <w:rsid w:val="075449B1"/>
    <w:rsid w:val="07750484"/>
    <w:rsid w:val="077F7784"/>
    <w:rsid w:val="07893F2F"/>
    <w:rsid w:val="07C8082F"/>
    <w:rsid w:val="07C84B24"/>
    <w:rsid w:val="08122176"/>
    <w:rsid w:val="08757535"/>
    <w:rsid w:val="08766BA9"/>
    <w:rsid w:val="08793FA4"/>
    <w:rsid w:val="08A242C7"/>
    <w:rsid w:val="08BA4CE8"/>
    <w:rsid w:val="08EB30F3"/>
    <w:rsid w:val="08F33D56"/>
    <w:rsid w:val="09030AE1"/>
    <w:rsid w:val="0951516D"/>
    <w:rsid w:val="09554A11"/>
    <w:rsid w:val="09776735"/>
    <w:rsid w:val="09934965"/>
    <w:rsid w:val="099E3CC2"/>
    <w:rsid w:val="09B90AFC"/>
    <w:rsid w:val="09EF7F37"/>
    <w:rsid w:val="0A5371A2"/>
    <w:rsid w:val="0A71587A"/>
    <w:rsid w:val="0A7856C0"/>
    <w:rsid w:val="0A7F7990"/>
    <w:rsid w:val="0A9B6453"/>
    <w:rsid w:val="0A9D4982"/>
    <w:rsid w:val="0AA479FE"/>
    <w:rsid w:val="0AD33E3F"/>
    <w:rsid w:val="0AF85654"/>
    <w:rsid w:val="0B021D78"/>
    <w:rsid w:val="0B0C55A3"/>
    <w:rsid w:val="0B204BAA"/>
    <w:rsid w:val="0B220922"/>
    <w:rsid w:val="0B753148"/>
    <w:rsid w:val="0BAD643E"/>
    <w:rsid w:val="0BF16C73"/>
    <w:rsid w:val="0BFB189F"/>
    <w:rsid w:val="0C48085D"/>
    <w:rsid w:val="0C4D5E73"/>
    <w:rsid w:val="0C670CE3"/>
    <w:rsid w:val="0C831895"/>
    <w:rsid w:val="0C9420F8"/>
    <w:rsid w:val="0CF63E15"/>
    <w:rsid w:val="0D7D62E4"/>
    <w:rsid w:val="0DA92A95"/>
    <w:rsid w:val="0DC47850"/>
    <w:rsid w:val="0DC57758"/>
    <w:rsid w:val="0DCB704F"/>
    <w:rsid w:val="0DE545B5"/>
    <w:rsid w:val="0DE620DB"/>
    <w:rsid w:val="0E1C78AB"/>
    <w:rsid w:val="0E257293"/>
    <w:rsid w:val="0E285DDB"/>
    <w:rsid w:val="0E3B34A5"/>
    <w:rsid w:val="0E4B1F3E"/>
    <w:rsid w:val="0E7B6ED4"/>
    <w:rsid w:val="0E8364AE"/>
    <w:rsid w:val="0E96765D"/>
    <w:rsid w:val="0EC046DA"/>
    <w:rsid w:val="0EC10BC1"/>
    <w:rsid w:val="0ED10695"/>
    <w:rsid w:val="0F0942D3"/>
    <w:rsid w:val="0F3341F4"/>
    <w:rsid w:val="0F3550C8"/>
    <w:rsid w:val="0F44530B"/>
    <w:rsid w:val="0F601A19"/>
    <w:rsid w:val="0F65317E"/>
    <w:rsid w:val="0F6B0AEA"/>
    <w:rsid w:val="0F6B208F"/>
    <w:rsid w:val="0F7F5F1C"/>
    <w:rsid w:val="0F8732BE"/>
    <w:rsid w:val="0F9C6EF5"/>
    <w:rsid w:val="0FA07BC4"/>
    <w:rsid w:val="0FC1070A"/>
    <w:rsid w:val="0FFE195E"/>
    <w:rsid w:val="10113742"/>
    <w:rsid w:val="101A42BE"/>
    <w:rsid w:val="104906FF"/>
    <w:rsid w:val="10572E1C"/>
    <w:rsid w:val="1066305F"/>
    <w:rsid w:val="10771710"/>
    <w:rsid w:val="107C3089"/>
    <w:rsid w:val="109160DD"/>
    <w:rsid w:val="109202F8"/>
    <w:rsid w:val="10AE35A2"/>
    <w:rsid w:val="10D821AF"/>
    <w:rsid w:val="115A0E16"/>
    <w:rsid w:val="115D4462"/>
    <w:rsid w:val="117D2D56"/>
    <w:rsid w:val="11A24B13"/>
    <w:rsid w:val="11DC5CCF"/>
    <w:rsid w:val="12042B00"/>
    <w:rsid w:val="12192A7F"/>
    <w:rsid w:val="121E0F70"/>
    <w:rsid w:val="12227E74"/>
    <w:rsid w:val="12296A3A"/>
    <w:rsid w:val="12483364"/>
    <w:rsid w:val="124B075F"/>
    <w:rsid w:val="124D4E7A"/>
    <w:rsid w:val="125963B8"/>
    <w:rsid w:val="125D0492"/>
    <w:rsid w:val="12744159"/>
    <w:rsid w:val="127F6982"/>
    <w:rsid w:val="128B4FFF"/>
    <w:rsid w:val="1299596E"/>
    <w:rsid w:val="129F0AAB"/>
    <w:rsid w:val="130C3D06"/>
    <w:rsid w:val="133833D9"/>
    <w:rsid w:val="134942E9"/>
    <w:rsid w:val="13541895"/>
    <w:rsid w:val="13631AD8"/>
    <w:rsid w:val="13646587"/>
    <w:rsid w:val="136E01E0"/>
    <w:rsid w:val="13AD2810"/>
    <w:rsid w:val="13B567D8"/>
    <w:rsid w:val="13BF31B2"/>
    <w:rsid w:val="13C94031"/>
    <w:rsid w:val="13E8038D"/>
    <w:rsid w:val="13F76DF0"/>
    <w:rsid w:val="13FB39E8"/>
    <w:rsid w:val="14123C2A"/>
    <w:rsid w:val="142851FC"/>
    <w:rsid w:val="145A737F"/>
    <w:rsid w:val="148A249F"/>
    <w:rsid w:val="14A800EA"/>
    <w:rsid w:val="14E135FC"/>
    <w:rsid w:val="15035321"/>
    <w:rsid w:val="1514752E"/>
    <w:rsid w:val="15385664"/>
    <w:rsid w:val="154B51EE"/>
    <w:rsid w:val="15891CCA"/>
    <w:rsid w:val="159643E7"/>
    <w:rsid w:val="15BA0160"/>
    <w:rsid w:val="15C70A44"/>
    <w:rsid w:val="15FA6724"/>
    <w:rsid w:val="16143893"/>
    <w:rsid w:val="16210154"/>
    <w:rsid w:val="162C35B1"/>
    <w:rsid w:val="162C38CF"/>
    <w:rsid w:val="162E461F"/>
    <w:rsid w:val="16300397"/>
    <w:rsid w:val="16363AD7"/>
    <w:rsid w:val="165878EE"/>
    <w:rsid w:val="16625582"/>
    <w:rsid w:val="166938A9"/>
    <w:rsid w:val="16772F40"/>
    <w:rsid w:val="16AE4B64"/>
    <w:rsid w:val="16BD5C18"/>
    <w:rsid w:val="16D211E3"/>
    <w:rsid w:val="16FF7D6A"/>
    <w:rsid w:val="171354F1"/>
    <w:rsid w:val="1720354B"/>
    <w:rsid w:val="17233A58"/>
    <w:rsid w:val="1753457B"/>
    <w:rsid w:val="17602EFE"/>
    <w:rsid w:val="17604CAC"/>
    <w:rsid w:val="17800EAB"/>
    <w:rsid w:val="17925306"/>
    <w:rsid w:val="17BE7C25"/>
    <w:rsid w:val="17CE6C61"/>
    <w:rsid w:val="17DE09A3"/>
    <w:rsid w:val="17EC6540"/>
    <w:rsid w:val="17EE050A"/>
    <w:rsid w:val="18153CE9"/>
    <w:rsid w:val="181D494B"/>
    <w:rsid w:val="182E6B59"/>
    <w:rsid w:val="18477C1A"/>
    <w:rsid w:val="18477E7F"/>
    <w:rsid w:val="187D188E"/>
    <w:rsid w:val="189664AC"/>
    <w:rsid w:val="18B2778A"/>
    <w:rsid w:val="18BE4228"/>
    <w:rsid w:val="18C820AD"/>
    <w:rsid w:val="18D20C74"/>
    <w:rsid w:val="18D25736"/>
    <w:rsid w:val="19017DC9"/>
    <w:rsid w:val="190726E1"/>
    <w:rsid w:val="19151AC7"/>
    <w:rsid w:val="191C4C03"/>
    <w:rsid w:val="19206F08"/>
    <w:rsid w:val="19241D0A"/>
    <w:rsid w:val="19313FDB"/>
    <w:rsid w:val="19467ED2"/>
    <w:rsid w:val="19AD7AF4"/>
    <w:rsid w:val="19AF7825"/>
    <w:rsid w:val="19C31523"/>
    <w:rsid w:val="19C91ECA"/>
    <w:rsid w:val="19EC3CA3"/>
    <w:rsid w:val="1A1E46C9"/>
    <w:rsid w:val="1A2E2E40"/>
    <w:rsid w:val="1A59403F"/>
    <w:rsid w:val="1A646862"/>
    <w:rsid w:val="1A7A262E"/>
    <w:rsid w:val="1A9D7FC6"/>
    <w:rsid w:val="1AD82DAC"/>
    <w:rsid w:val="1AD978AB"/>
    <w:rsid w:val="1B684130"/>
    <w:rsid w:val="1B701236"/>
    <w:rsid w:val="1B8258B9"/>
    <w:rsid w:val="1B8F790D"/>
    <w:rsid w:val="1B90310F"/>
    <w:rsid w:val="1BBC447B"/>
    <w:rsid w:val="1BC82E20"/>
    <w:rsid w:val="1BD25A4D"/>
    <w:rsid w:val="1BE276E1"/>
    <w:rsid w:val="1BFE6842"/>
    <w:rsid w:val="1C14370C"/>
    <w:rsid w:val="1C24274C"/>
    <w:rsid w:val="1C2D7127"/>
    <w:rsid w:val="1C737230"/>
    <w:rsid w:val="1C9553F8"/>
    <w:rsid w:val="1CBC0BD7"/>
    <w:rsid w:val="1CD37CCF"/>
    <w:rsid w:val="1CDC3027"/>
    <w:rsid w:val="1CE912A0"/>
    <w:rsid w:val="1D0A3BBC"/>
    <w:rsid w:val="1D0F4C9C"/>
    <w:rsid w:val="1D3544E5"/>
    <w:rsid w:val="1D5F730E"/>
    <w:rsid w:val="1D631052"/>
    <w:rsid w:val="1DD91315"/>
    <w:rsid w:val="1DE55F0B"/>
    <w:rsid w:val="1DE67B5E"/>
    <w:rsid w:val="1DF724F0"/>
    <w:rsid w:val="1E0A2DBB"/>
    <w:rsid w:val="1E2809A3"/>
    <w:rsid w:val="1E3D7AF5"/>
    <w:rsid w:val="1E4470D6"/>
    <w:rsid w:val="1EAE0C12"/>
    <w:rsid w:val="1EC51899"/>
    <w:rsid w:val="1F035C98"/>
    <w:rsid w:val="1F591E10"/>
    <w:rsid w:val="1F642E60"/>
    <w:rsid w:val="1F8D685B"/>
    <w:rsid w:val="1F994A7B"/>
    <w:rsid w:val="1F9C3981"/>
    <w:rsid w:val="1FAD2A59"/>
    <w:rsid w:val="20124803"/>
    <w:rsid w:val="202A40A9"/>
    <w:rsid w:val="204F3B10"/>
    <w:rsid w:val="20541126"/>
    <w:rsid w:val="20692E24"/>
    <w:rsid w:val="20922660"/>
    <w:rsid w:val="20943C19"/>
    <w:rsid w:val="20AC4ABE"/>
    <w:rsid w:val="20B9542D"/>
    <w:rsid w:val="20C0056A"/>
    <w:rsid w:val="20C7060D"/>
    <w:rsid w:val="20DE6C42"/>
    <w:rsid w:val="20F052F3"/>
    <w:rsid w:val="20F73F50"/>
    <w:rsid w:val="2107684E"/>
    <w:rsid w:val="21132D8F"/>
    <w:rsid w:val="211B39F2"/>
    <w:rsid w:val="21431371"/>
    <w:rsid w:val="214473ED"/>
    <w:rsid w:val="215313DE"/>
    <w:rsid w:val="216435EB"/>
    <w:rsid w:val="21ED35E0"/>
    <w:rsid w:val="21F77FBB"/>
    <w:rsid w:val="2243424C"/>
    <w:rsid w:val="22482F0D"/>
    <w:rsid w:val="22521696"/>
    <w:rsid w:val="22623FCE"/>
    <w:rsid w:val="22635651"/>
    <w:rsid w:val="22965A26"/>
    <w:rsid w:val="22B73F44"/>
    <w:rsid w:val="22C66C9C"/>
    <w:rsid w:val="22C72083"/>
    <w:rsid w:val="22E5250A"/>
    <w:rsid w:val="22F56BF1"/>
    <w:rsid w:val="231057D9"/>
    <w:rsid w:val="231B6725"/>
    <w:rsid w:val="2322375E"/>
    <w:rsid w:val="232D0DE6"/>
    <w:rsid w:val="23337719"/>
    <w:rsid w:val="23623B5A"/>
    <w:rsid w:val="236C6787"/>
    <w:rsid w:val="2372556B"/>
    <w:rsid w:val="23B24780"/>
    <w:rsid w:val="23BD3CAE"/>
    <w:rsid w:val="23CB16FF"/>
    <w:rsid w:val="23E40A13"/>
    <w:rsid w:val="23E629DD"/>
    <w:rsid w:val="23EC5E3E"/>
    <w:rsid w:val="241A4435"/>
    <w:rsid w:val="2423153B"/>
    <w:rsid w:val="24240261"/>
    <w:rsid w:val="243C68F3"/>
    <w:rsid w:val="245B6F27"/>
    <w:rsid w:val="24661428"/>
    <w:rsid w:val="2480634F"/>
    <w:rsid w:val="248F1BC1"/>
    <w:rsid w:val="24A00DDE"/>
    <w:rsid w:val="24A24B56"/>
    <w:rsid w:val="24C63DE1"/>
    <w:rsid w:val="24C7636B"/>
    <w:rsid w:val="24DC16EA"/>
    <w:rsid w:val="251B113D"/>
    <w:rsid w:val="25451016"/>
    <w:rsid w:val="254E0DE0"/>
    <w:rsid w:val="256040C9"/>
    <w:rsid w:val="25640244"/>
    <w:rsid w:val="258406BC"/>
    <w:rsid w:val="25853B30"/>
    <w:rsid w:val="258B7DAD"/>
    <w:rsid w:val="25983900"/>
    <w:rsid w:val="259A582D"/>
    <w:rsid w:val="25AB17E9"/>
    <w:rsid w:val="25B75D8C"/>
    <w:rsid w:val="25B82CA0"/>
    <w:rsid w:val="25B93872"/>
    <w:rsid w:val="25C66FF8"/>
    <w:rsid w:val="25CE54D7"/>
    <w:rsid w:val="25E62821"/>
    <w:rsid w:val="25EE7927"/>
    <w:rsid w:val="25F34F3E"/>
    <w:rsid w:val="25F80F5A"/>
    <w:rsid w:val="25FF7D86"/>
    <w:rsid w:val="26031625"/>
    <w:rsid w:val="2631323A"/>
    <w:rsid w:val="268D7140"/>
    <w:rsid w:val="268E0170"/>
    <w:rsid w:val="2697660C"/>
    <w:rsid w:val="26CE50F6"/>
    <w:rsid w:val="26D27E26"/>
    <w:rsid w:val="270B4022"/>
    <w:rsid w:val="271C3805"/>
    <w:rsid w:val="271E423C"/>
    <w:rsid w:val="27452981"/>
    <w:rsid w:val="27644345"/>
    <w:rsid w:val="27746EA3"/>
    <w:rsid w:val="279B763B"/>
    <w:rsid w:val="279D7857"/>
    <w:rsid w:val="27B726A2"/>
    <w:rsid w:val="27B84691"/>
    <w:rsid w:val="27BE3869"/>
    <w:rsid w:val="27C6290A"/>
    <w:rsid w:val="27D01F8C"/>
    <w:rsid w:val="27EE00B2"/>
    <w:rsid w:val="28026857"/>
    <w:rsid w:val="28060F58"/>
    <w:rsid w:val="28355CE1"/>
    <w:rsid w:val="283F5E38"/>
    <w:rsid w:val="285F5FC7"/>
    <w:rsid w:val="28AB02D9"/>
    <w:rsid w:val="28D56C55"/>
    <w:rsid w:val="28E3573D"/>
    <w:rsid w:val="28F32124"/>
    <w:rsid w:val="29127DD1"/>
    <w:rsid w:val="2916341D"/>
    <w:rsid w:val="292E4C0A"/>
    <w:rsid w:val="293A4373"/>
    <w:rsid w:val="295E3016"/>
    <w:rsid w:val="295E6B72"/>
    <w:rsid w:val="296248B4"/>
    <w:rsid w:val="29982084"/>
    <w:rsid w:val="299D769A"/>
    <w:rsid w:val="29A547A1"/>
    <w:rsid w:val="29C56816"/>
    <w:rsid w:val="29E85C6D"/>
    <w:rsid w:val="29FD45DD"/>
    <w:rsid w:val="2A3A52DB"/>
    <w:rsid w:val="2A44045E"/>
    <w:rsid w:val="2A5A69A8"/>
    <w:rsid w:val="2A61691A"/>
    <w:rsid w:val="2A662182"/>
    <w:rsid w:val="2A9F38E6"/>
    <w:rsid w:val="2AA147A1"/>
    <w:rsid w:val="2ACD3FAF"/>
    <w:rsid w:val="2AD01CF1"/>
    <w:rsid w:val="2AD76BDC"/>
    <w:rsid w:val="2AE24393"/>
    <w:rsid w:val="2AF459E0"/>
    <w:rsid w:val="2B0379D1"/>
    <w:rsid w:val="2B51698E"/>
    <w:rsid w:val="2B5B780D"/>
    <w:rsid w:val="2B606BD1"/>
    <w:rsid w:val="2B7B59F0"/>
    <w:rsid w:val="2B7F799F"/>
    <w:rsid w:val="2BBF3D71"/>
    <w:rsid w:val="2BD355F5"/>
    <w:rsid w:val="2BDA2D80"/>
    <w:rsid w:val="2BE912BD"/>
    <w:rsid w:val="2C0B4758"/>
    <w:rsid w:val="2C106849"/>
    <w:rsid w:val="2C2E6CCF"/>
    <w:rsid w:val="2C5C1A8E"/>
    <w:rsid w:val="2C6B1CD2"/>
    <w:rsid w:val="2C6C79EE"/>
    <w:rsid w:val="2C732934"/>
    <w:rsid w:val="2CA3146B"/>
    <w:rsid w:val="2CAD4098"/>
    <w:rsid w:val="2CC17B44"/>
    <w:rsid w:val="2CC768BE"/>
    <w:rsid w:val="2CCD0296"/>
    <w:rsid w:val="2D35192E"/>
    <w:rsid w:val="2D4875BA"/>
    <w:rsid w:val="2D4D54C6"/>
    <w:rsid w:val="2D4F514F"/>
    <w:rsid w:val="2D9C5EBB"/>
    <w:rsid w:val="2DD37B2E"/>
    <w:rsid w:val="2DDD09AD"/>
    <w:rsid w:val="2DE24837"/>
    <w:rsid w:val="2E020414"/>
    <w:rsid w:val="2E073C7C"/>
    <w:rsid w:val="2E09749A"/>
    <w:rsid w:val="2E100D83"/>
    <w:rsid w:val="2E1D524D"/>
    <w:rsid w:val="2E2B0A6B"/>
    <w:rsid w:val="2E4B1DBB"/>
    <w:rsid w:val="2E580034"/>
    <w:rsid w:val="2EAE5EA6"/>
    <w:rsid w:val="2EE26967"/>
    <w:rsid w:val="2EF91817"/>
    <w:rsid w:val="2F175C7C"/>
    <w:rsid w:val="2F184F27"/>
    <w:rsid w:val="2F4821F5"/>
    <w:rsid w:val="2F5922B5"/>
    <w:rsid w:val="2F797716"/>
    <w:rsid w:val="2F8135BA"/>
    <w:rsid w:val="2FF51743"/>
    <w:rsid w:val="30071D11"/>
    <w:rsid w:val="30112B90"/>
    <w:rsid w:val="30201025"/>
    <w:rsid w:val="30240C53"/>
    <w:rsid w:val="303A20E7"/>
    <w:rsid w:val="304371D5"/>
    <w:rsid w:val="3049057C"/>
    <w:rsid w:val="30564A47"/>
    <w:rsid w:val="305C7B56"/>
    <w:rsid w:val="30823A8E"/>
    <w:rsid w:val="309A2B85"/>
    <w:rsid w:val="30A654E7"/>
    <w:rsid w:val="30B90C45"/>
    <w:rsid w:val="30BF5A92"/>
    <w:rsid w:val="30C776F3"/>
    <w:rsid w:val="30DA11D4"/>
    <w:rsid w:val="30ED53AB"/>
    <w:rsid w:val="310B75DF"/>
    <w:rsid w:val="31200908"/>
    <w:rsid w:val="3139239E"/>
    <w:rsid w:val="314A45AB"/>
    <w:rsid w:val="31674F0F"/>
    <w:rsid w:val="31801502"/>
    <w:rsid w:val="318975B9"/>
    <w:rsid w:val="318E06F1"/>
    <w:rsid w:val="31A272EF"/>
    <w:rsid w:val="31EE42E1"/>
    <w:rsid w:val="31FD7870"/>
    <w:rsid w:val="324844D9"/>
    <w:rsid w:val="32672F3B"/>
    <w:rsid w:val="32843AED"/>
    <w:rsid w:val="32933D30"/>
    <w:rsid w:val="32E43F01"/>
    <w:rsid w:val="32EC5295"/>
    <w:rsid w:val="32F6606D"/>
    <w:rsid w:val="332E1CAB"/>
    <w:rsid w:val="33324454"/>
    <w:rsid w:val="334A2353"/>
    <w:rsid w:val="33615BDC"/>
    <w:rsid w:val="337E678E"/>
    <w:rsid w:val="33A95EA6"/>
    <w:rsid w:val="33B201E6"/>
    <w:rsid w:val="33BF2903"/>
    <w:rsid w:val="33D56D2E"/>
    <w:rsid w:val="33D939C5"/>
    <w:rsid w:val="33E505BB"/>
    <w:rsid w:val="33F142E7"/>
    <w:rsid w:val="340C5B48"/>
    <w:rsid w:val="3416678C"/>
    <w:rsid w:val="34311B8D"/>
    <w:rsid w:val="343E1A7A"/>
    <w:rsid w:val="34495B83"/>
    <w:rsid w:val="346A286F"/>
    <w:rsid w:val="347219F1"/>
    <w:rsid w:val="348A4CBF"/>
    <w:rsid w:val="34B85CD0"/>
    <w:rsid w:val="34B955A4"/>
    <w:rsid w:val="34CA77B1"/>
    <w:rsid w:val="34E82FA8"/>
    <w:rsid w:val="34ED0B4E"/>
    <w:rsid w:val="351A4295"/>
    <w:rsid w:val="35366BF5"/>
    <w:rsid w:val="3566572C"/>
    <w:rsid w:val="35780FBB"/>
    <w:rsid w:val="35887C08"/>
    <w:rsid w:val="359C114E"/>
    <w:rsid w:val="35AF70D3"/>
    <w:rsid w:val="35CE152E"/>
    <w:rsid w:val="35DE5975"/>
    <w:rsid w:val="35F3593A"/>
    <w:rsid w:val="35FE7F8F"/>
    <w:rsid w:val="36146F36"/>
    <w:rsid w:val="361909F0"/>
    <w:rsid w:val="364315C9"/>
    <w:rsid w:val="36453593"/>
    <w:rsid w:val="36486BE0"/>
    <w:rsid w:val="367B0D63"/>
    <w:rsid w:val="36881447"/>
    <w:rsid w:val="368B1565"/>
    <w:rsid w:val="3699568D"/>
    <w:rsid w:val="369D517D"/>
    <w:rsid w:val="369E12DC"/>
    <w:rsid w:val="36B12C26"/>
    <w:rsid w:val="36B93F76"/>
    <w:rsid w:val="36CE3114"/>
    <w:rsid w:val="372E2279"/>
    <w:rsid w:val="378D6FA0"/>
    <w:rsid w:val="37973DEF"/>
    <w:rsid w:val="37B409D1"/>
    <w:rsid w:val="37C8640D"/>
    <w:rsid w:val="37CD1A92"/>
    <w:rsid w:val="37DE4F42"/>
    <w:rsid w:val="37F021D5"/>
    <w:rsid w:val="37F708BD"/>
    <w:rsid w:val="380921C2"/>
    <w:rsid w:val="383C1986"/>
    <w:rsid w:val="38726196"/>
    <w:rsid w:val="38A44724"/>
    <w:rsid w:val="38D63CE1"/>
    <w:rsid w:val="38E54BBA"/>
    <w:rsid w:val="38EC419A"/>
    <w:rsid w:val="38EC5F48"/>
    <w:rsid w:val="391060DB"/>
    <w:rsid w:val="391102C7"/>
    <w:rsid w:val="394A4002"/>
    <w:rsid w:val="394A70C7"/>
    <w:rsid w:val="395F2BBE"/>
    <w:rsid w:val="39663F4D"/>
    <w:rsid w:val="39775BEF"/>
    <w:rsid w:val="397D3BE3"/>
    <w:rsid w:val="39861EF9"/>
    <w:rsid w:val="39897C3B"/>
    <w:rsid w:val="399B34CA"/>
    <w:rsid w:val="39A1166C"/>
    <w:rsid w:val="39AB195F"/>
    <w:rsid w:val="39BE2980"/>
    <w:rsid w:val="39C40C73"/>
    <w:rsid w:val="39D54C2E"/>
    <w:rsid w:val="39E3559D"/>
    <w:rsid w:val="3A0948D8"/>
    <w:rsid w:val="3A241712"/>
    <w:rsid w:val="3A3B2833"/>
    <w:rsid w:val="3A4A1178"/>
    <w:rsid w:val="3A605D25"/>
    <w:rsid w:val="3A606BEE"/>
    <w:rsid w:val="3A6A35C8"/>
    <w:rsid w:val="3A7E52C6"/>
    <w:rsid w:val="3A856654"/>
    <w:rsid w:val="3A975B5D"/>
    <w:rsid w:val="3AAC1E33"/>
    <w:rsid w:val="3AC56A51"/>
    <w:rsid w:val="3ACA4067"/>
    <w:rsid w:val="3AFD268F"/>
    <w:rsid w:val="3B27182E"/>
    <w:rsid w:val="3B2C6AD0"/>
    <w:rsid w:val="3B3140E6"/>
    <w:rsid w:val="3B3E1FB0"/>
    <w:rsid w:val="3B954675"/>
    <w:rsid w:val="3BEB0E2D"/>
    <w:rsid w:val="3BF438CE"/>
    <w:rsid w:val="3BFB5977"/>
    <w:rsid w:val="3C011D0B"/>
    <w:rsid w:val="3C711111"/>
    <w:rsid w:val="3CA11242"/>
    <w:rsid w:val="3CA87DC9"/>
    <w:rsid w:val="3CB44FCF"/>
    <w:rsid w:val="3CB754DE"/>
    <w:rsid w:val="3CBA73A1"/>
    <w:rsid w:val="3CBB45AF"/>
    <w:rsid w:val="3CCB6F6F"/>
    <w:rsid w:val="3CCD6091"/>
    <w:rsid w:val="3CD13DD3"/>
    <w:rsid w:val="3CDE029E"/>
    <w:rsid w:val="3D121CF5"/>
    <w:rsid w:val="3D170DEA"/>
    <w:rsid w:val="3D1D246D"/>
    <w:rsid w:val="3D2263DC"/>
    <w:rsid w:val="3D251A29"/>
    <w:rsid w:val="3D3E2AEA"/>
    <w:rsid w:val="3D4178B1"/>
    <w:rsid w:val="3D485717"/>
    <w:rsid w:val="3D532A3A"/>
    <w:rsid w:val="3D567E34"/>
    <w:rsid w:val="3D6764E5"/>
    <w:rsid w:val="3D6F7148"/>
    <w:rsid w:val="3D76155F"/>
    <w:rsid w:val="3D7A6218"/>
    <w:rsid w:val="3D7F382F"/>
    <w:rsid w:val="3DA212CB"/>
    <w:rsid w:val="3DB01C3A"/>
    <w:rsid w:val="3DD24B70"/>
    <w:rsid w:val="3DE10046"/>
    <w:rsid w:val="3DF31B27"/>
    <w:rsid w:val="3E077380"/>
    <w:rsid w:val="3E10092B"/>
    <w:rsid w:val="3E263CAA"/>
    <w:rsid w:val="3E3143FD"/>
    <w:rsid w:val="3E416D36"/>
    <w:rsid w:val="3E612F34"/>
    <w:rsid w:val="3E636CAD"/>
    <w:rsid w:val="3E7013C9"/>
    <w:rsid w:val="3E864749"/>
    <w:rsid w:val="3EA03A5D"/>
    <w:rsid w:val="3EA462C3"/>
    <w:rsid w:val="3EA6303D"/>
    <w:rsid w:val="3EA846BF"/>
    <w:rsid w:val="3EBC0850"/>
    <w:rsid w:val="3EE020AB"/>
    <w:rsid w:val="3F063730"/>
    <w:rsid w:val="3F1735F3"/>
    <w:rsid w:val="3F19289F"/>
    <w:rsid w:val="3F1E0E25"/>
    <w:rsid w:val="3F27244A"/>
    <w:rsid w:val="3F4C14EF"/>
    <w:rsid w:val="3F6C2C66"/>
    <w:rsid w:val="3F962268"/>
    <w:rsid w:val="3FBD23EC"/>
    <w:rsid w:val="3FE330B2"/>
    <w:rsid w:val="409B6E0E"/>
    <w:rsid w:val="40C94DC1"/>
    <w:rsid w:val="40FE2CBD"/>
    <w:rsid w:val="41004C87"/>
    <w:rsid w:val="413C37E5"/>
    <w:rsid w:val="4148218A"/>
    <w:rsid w:val="418F7DB9"/>
    <w:rsid w:val="41AF3AE3"/>
    <w:rsid w:val="41E65415"/>
    <w:rsid w:val="41FD4D22"/>
    <w:rsid w:val="42100DB1"/>
    <w:rsid w:val="422A6E4C"/>
    <w:rsid w:val="423B3A9C"/>
    <w:rsid w:val="423D15C3"/>
    <w:rsid w:val="425B71E3"/>
    <w:rsid w:val="42627452"/>
    <w:rsid w:val="427F607F"/>
    <w:rsid w:val="428D0B5E"/>
    <w:rsid w:val="42A85993"/>
    <w:rsid w:val="42C45840"/>
    <w:rsid w:val="42DF08CC"/>
    <w:rsid w:val="42E65B71"/>
    <w:rsid w:val="431447C7"/>
    <w:rsid w:val="4335673E"/>
    <w:rsid w:val="434370AD"/>
    <w:rsid w:val="43486471"/>
    <w:rsid w:val="435A7F52"/>
    <w:rsid w:val="437B23A2"/>
    <w:rsid w:val="437D5D20"/>
    <w:rsid w:val="4396542E"/>
    <w:rsid w:val="43B41D58"/>
    <w:rsid w:val="43B9736F"/>
    <w:rsid w:val="43C27FD1"/>
    <w:rsid w:val="43E908BD"/>
    <w:rsid w:val="444F55DD"/>
    <w:rsid w:val="44906321"/>
    <w:rsid w:val="44A63535"/>
    <w:rsid w:val="44E02017"/>
    <w:rsid w:val="44E57FE5"/>
    <w:rsid w:val="44EC107E"/>
    <w:rsid w:val="44F45223"/>
    <w:rsid w:val="45062140"/>
    <w:rsid w:val="45076A71"/>
    <w:rsid w:val="4508235C"/>
    <w:rsid w:val="45101210"/>
    <w:rsid w:val="452847AC"/>
    <w:rsid w:val="455410FD"/>
    <w:rsid w:val="45765517"/>
    <w:rsid w:val="458C4D3B"/>
    <w:rsid w:val="458F482B"/>
    <w:rsid w:val="45AD6A5F"/>
    <w:rsid w:val="45F44CA7"/>
    <w:rsid w:val="46020B59"/>
    <w:rsid w:val="461E24EC"/>
    <w:rsid w:val="46396545"/>
    <w:rsid w:val="463C2323"/>
    <w:rsid w:val="466C06C8"/>
    <w:rsid w:val="46884946"/>
    <w:rsid w:val="469B0FAE"/>
    <w:rsid w:val="46C44060"/>
    <w:rsid w:val="46C95B1B"/>
    <w:rsid w:val="46D825EA"/>
    <w:rsid w:val="470A192F"/>
    <w:rsid w:val="47110682"/>
    <w:rsid w:val="47134FE8"/>
    <w:rsid w:val="471A45C8"/>
    <w:rsid w:val="47264D1B"/>
    <w:rsid w:val="472F64CB"/>
    <w:rsid w:val="474F6C76"/>
    <w:rsid w:val="47670070"/>
    <w:rsid w:val="478101A3"/>
    <w:rsid w:val="47A8312D"/>
    <w:rsid w:val="47B642F1"/>
    <w:rsid w:val="47D61A4B"/>
    <w:rsid w:val="47E17FE8"/>
    <w:rsid w:val="480331A8"/>
    <w:rsid w:val="480A1F47"/>
    <w:rsid w:val="481B05F8"/>
    <w:rsid w:val="48515B17"/>
    <w:rsid w:val="48587156"/>
    <w:rsid w:val="48592ECE"/>
    <w:rsid w:val="485A1120"/>
    <w:rsid w:val="486F624E"/>
    <w:rsid w:val="487D6BBD"/>
    <w:rsid w:val="48822425"/>
    <w:rsid w:val="48894BB5"/>
    <w:rsid w:val="489A776F"/>
    <w:rsid w:val="48B14AB8"/>
    <w:rsid w:val="48B819A3"/>
    <w:rsid w:val="48D83DF3"/>
    <w:rsid w:val="48E00EFA"/>
    <w:rsid w:val="490B3DC5"/>
    <w:rsid w:val="49141F2E"/>
    <w:rsid w:val="491F7C74"/>
    <w:rsid w:val="4925558D"/>
    <w:rsid w:val="49482162"/>
    <w:rsid w:val="494B0A69"/>
    <w:rsid w:val="495E5405"/>
    <w:rsid w:val="496658A3"/>
    <w:rsid w:val="49731D6E"/>
    <w:rsid w:val="49830203"/>
    <w:rsid w:val="49B27889"/>
    <w:rsid w:val="49C66341"/>
    <w:rsid w:val="4A201301"/>
    <w:rsid w:val="4A34774F"/>
    <w:rsid w:val="4A3921B1"/>
    <w:rsid w:val="4A54394D"/>
    <w:rsid w:val="4A551A8E"/>
    <w:rsid w:val="4A5B1180"/>
    <w:rsid w:val="4A5D0A54"/>
    <w:rsid w:val="4A7B6F65"/>
    <w:rsid w:val="4A981A8C"/>
    <w:rsid w:val="4AB32D6A"/>
    <w:rsid w:val="4ADF101F"/>
    <w:rsid w:val="4B012BCC"/>
    <w:rsid w:val="4B251DC4"/>
    <w:rsid w:val="4B313C8F"/>
    <w:rsid w:val="4B5C51AF"/>
    <w:rsid w:val="4BC845F3"/>
    <w:rsid w:val="4BF76C86"/>
    <w:rsid w:val="4C211F55"/>
    <w:rsid w:val="4C481290"/>
    <w:rsid w:val="4C4E6B0E"/>
    <w:rsid w:val="4C942727"/>
    <w:rsid w:val="4C9D15DC"/>
    <w:rsid w:val="4CA22351"/>
    <w:rsid w:val="4CBC6F8B"/>
    <w:rsid w:val="4CCD5AED"/>
    <w:rsid w:val="4D007DBC"/>
    <w:rsid w:val="4D0D2108"/>
    <w:rsid w:val="4D183358"/>
    <w:rsid w:val="4D203B5A"/>
    <w:rsid w:val="4D357859"/>
    <w:rsid w:val="4DD0643A"/>
    <w:rsid w:val="4DD70392"/>
    <w:rsid w:val="4DF571F5"/>
    <w:rsid w:val="4DF80A94"/>
    <w:rsid w:val="4E020E25"/>
    <w:rsid w:val="4E152E9A"/>
    <w:rsid w:val="4E163B6E"/>
    <w:rsid w:val="4E5B174E"/>
    <w:rsid w:val="4E5E123E"/>
    <w:rsid w:val="4E720846"/>
    <w:rsid w:val="4ECB3671"/>
    <w:rsid w:val="4F2C30EB"/>
    <w:rsid w:val="4F3307B0"/>
    <w:rsid w:val="4F361873"/>
    <w:rsid w:val="4F5166AD"/>
    <w:rsid w:val="4F5D18CB"/>
    <w:rsid w:val="4F701229"/>
    <w:rsid w:val="4F77635D"/>
    <w:rsid w:val="4F98252E"/>
    <w:rsid w:val="4FD01CC8"/>
    <w:rsid w:val="4FDA66A3"/>
    <w:rsid w:val="4FE319FB"/>
    <w:rsid w:val="4FF4545F"/>
    <w:rsid w:val="4FF734CD"/>
    <w:rsid w:val="50016325"/>
    <w:rsid w:val="50064785"/>
    <w:rsid w:val="500B71A4"/>
    <w:rsid w:val="500D4CCA"/>
    <w:rsid w:val="504E29DF"/>
    <w:rsid w:val="505859C5"/>
    <w:rsid w:val="50676D4C"/>
    <w:rsid w:val="50845EED"/>
    <w:rsid w:val="50850D04"/>
    <w:rsid w:val="50855EDD"/>
    <w:rsid w:val="508A631B"/>
    <w:rsid w:val="50B45146"/>
    <w:rsid w:val="50BB17B3"/>
    <w:rsid w:val="50C730CB"/>
    <w:rsid w:val="50E312B2"/>
    <w:rsid w:val="511300BE"/>
    <w:rsid w:val="51664360"/>
    <w:rsid w:val="517D5E7F"/>
    <w:rsid w:val="51907961"/>
    <w:rsid w:val="519A258E"/>
    <w:rsid w:val="519D7232"/>
    <w:rsid w:val="51A72EFC"/>
    <w:rsid w:val="51D00ACA"/>
    <w:rsid w:val="51F223CA"/>
    <w:rsid w:val="520C7E69"/>
    <w:rsid w:val="521C578C"/>
    <w:rsid w:val="521F6F37"/>
    <w:rsid w:val="52304CA0"/>
    <w:rsid w:val="5252433A"/>
    <w:rsid w:val="52650DED"/>
    <w:rsid w:val="52734B8D"/>
    <w:rsid w:val="527821A3"/>
    <w:rsid w:val="528E3015"/>
    <w:rsid w:val="52A11AF6"/>
    <w:rsid w:val="52BD438B"/>
    <w:rsid w:val="52D01FDF"/>
    <w:rsid w:val="53035F10"/>
    <w:rsid w:val="53134915"/>
    <w:rsid w:val="53177C0E"/>
    <w:rsid w:val="531D2589"/>
    <w:rsid w:val="53234805"/>
    <w:rsid w:val="532A7941"/>
    <w:rsid w:val="533267F6"/>
    <w:rsid w:val="533726E5"/>
    <w:rsid w:val="534D3630"/>
    <w:rsid w:val="53511372"/>
    <w:rsid w:val="535D7D17"/>
    <w:rsid w:val="536805CE"/>
    <w:rsid w:val="53690E1E"/>
    <w:rsid w:val="537E1A3B"/>
    <w:rsid w:val="538E79C2"/>
    <w:rsid w:val="53966D85"/>
    <w:rsid w:val="539E55FD"/>
    <w:rsid w:val="539F4761"/>
    <w:rsid w:val="53E47AF0"/>
    <w:rsid w:val="54032364"/>
    <w:rsid w:val="541F6D7A"/>
    <w:rsid w:val="54266E58"/>
    <w:rsid w:val="54422A68"/>
    <w:rsid w:val="54427E9B"/>
    <w:rsid w:val="547075D6"/>
    <w:rsid w:val="547104D4"/>
    <w:rsid w:val="54815C87"/>
    <w:rsid w:val="54B41BB8"/>
    <w:rsid w:val="54C6369A"/>
    <w:rsid w:val="54E83610"/>
    <w:rsid w:val="54EF0E42"/>
    <w:rsid w:val="55197C6D"/>
    <w:rsid w:val="55384597"/>
    <w:rsid w:val="553E1482"/>
    <w:rsid w:val="55592936"/>
    <w:rsid w:val="5559450E"/>
    <w:rsid w:val="5560535E"/>
    <w:rsid w:val="55687738"/>
    <w:rsid w:val="55872E29"/>
    <w:rsid w:val="55AC7A04"/>
    <w:rsid w:val="55C951EF"/>
    <w:rsid w:val="55F35DD7"/>
    <w:rsid w:val="56161B79"/>
    <w:rsid w:val="563357D9"/>
    <w:rsid w:val="56336B0D"/>
    <w:rsid w:val="56495F92"/>
    <w:rsid w:val="564F0341"/>
    <w:rsid w:val="567D5FDA"/>
    <w:rsid w:val="569972B8"/>
    <w:rsid w:val="569C46BE"/>
    <w:rsid w:val="56A86F71"/>
    <w:rsid w:val="56A90BF8"/>
    <w:rsid w:val="56BA5480"/>
    <w:rsid w:val="56BD287A"/>
    <w:rsid w:val="56BE6D1E"/>
    <w:rsid w:val="56D55E34"/>
    <w:rsid w:val="57141AE8"/>
    <w:rsid w:val="57201787"/>
    <w:rsid w:val="5721105B"/>
    <w:rsid w:val="57226D15"/>
    <w:rsid w:val="57541829"/>
    <w:rsid w:val="575E22AF"/>
    <w:rsid w:val="57715B3F"/>
    <w:rsid w:val="57820390"/>
    <w:rsid w:val="579841DB"/>
    <w:rsid w:val="57D97FC9"/>
    <w:rsid w:val="57E427B4"/>
    <w:rsid w:val="58035889"/>
    <w:rsid w:val="5805272B"/>
    <w:rsid w:val="582157B7"/>
    <w:rsid w:val="58354DBE"/>
    <w:rsid w:val="58377C37"/>
    <w:rsid w:val="585039A6"/>
    <w:rsid w:val="5862192B"/>
    <w:rsid w:val="587753D7"/>
    <w:rsid w:val="588A308F"/>
    <w:rsid w:val="589F66DB"/>
    <w:rsid w:val="58A40196"/>
    <w:rsid w:val="58A74904"/>
    <w:rsid w:val="58AB5080"/>
    <w:rsid w:val="58B236D8"/>
    <w:rsid w:val="58C615BD"/>
    <w:rsid w:val="58C85C32"/>
    <w:rsid w:val="58D57DC2"/>
    <w:rsid w:val="58D776D1"/>
    <w:rsid w:val="58EE5793"/>
    <w:rsid w:val="59023129"/>
    <w:rsid w:val="59194DAD"/>
    <w:rsid w:val="59376914"/>
    <w:rsid w:val="59967ADE"/>
    <w:rsid w:val="59A94BCB"/>
    <w:rsid w:val="59D46859"/>
    <w:rsid w:val="5A1B202E"/>
    <w:rsid w:val="5A2A6363"/>
    <w:rsid w:val="5A4231A3"/>
    <w:rsid w:val="5A4D628F"/>
    <w:rsid w:val="5A7140A7"/>
    <w:rsid w:val="5A7A7400"/>
    <w:rsid w:val="5A8042EB"/>
    <w:rsid w:val="5AA20705"/>
    <w:rsid w:val="5B0647F0"/>
    <w:rsid w:val="5B266C40"/>
    <w:rsid w:val="5B2F1F99"/>
    <w:rsid w:val="5B661732"/>
    <w:rsid w:val="5B894531"/>
    <w:rsid w:val="5BA5225B"/>
    <w:rsid w:val="5BC14BBB"/>
    <w:rsid w:val="5BCD17B1"/>
    <w:rsid w:val="5BD26A3A"/>
    <w:rsid w:val="5BD73007"/>
    <w:rsid w:val="5C013129"/>
    <w:rsid w:val="5C084598"/>
    <w:rsid w:val="5C151F93"/>
    <w:rsid w:val="5C1F025F"/>
    <w:rsid w:val="5C4A6577"/>
    <w:rsid w:val="5C4C244B"/>
    <w:rsid w:val="5C50155C"/>
    <w:rsid w:val="5C5E240A"/>
    <w:rsid w:val="5C5E66F9"/>
    <w:rsid w:val="5C6E4D42"/>
    <w:rsid w:val="5C757E7F"/>
    <w:rsid w:val="5C775FC9"/>
    <w:rsid w:val="5C841A4B"/>
    <w:rsid w:val="5CA249EC"/>
    <w:rsid w:val="5CBF559E"/>
    <w:rsid w:val="5CED210B"/>
    <w:rsid w:val="5D577585"/>
    <w:rsid w:val="5D6F4F8A"/>
    <w:rsid w:val="5D83481E"/>
    <w:rsid w:val="5D84392E"/>
    <w:rsid w:val="5DB728C1"/>
    <w:rsid w:val="5DD5494D"/>
    <w:rsid w:val="5DE07D65"/>
    <w:rsid w:val="5DF92D7C"/>
    <w:rsid w:val="5E062D59"/>
    <w:rsid w:val="5E0A45F7"/>
    <w:rsid w:val="5E2E29DB"/>
    <w:rsid w:val="5E783DDF"/>
    <w:rsid w:val="5EA467FA"/>
    <w:rsid w:val="5ECA1FD8"/>
    <w:rsid w:val="5EDA66BF"/>
    <w:rsid w:val="5EE017FC"/>
    <w:rsid w:val="5EFF7ED4"/>
    <w:rsid w:val="5F337B7D"/>
    <w:rsid w:val="5F381638"/>
    <w:rsid w:val="5F5A7800"/>
    <w:rsid w:val="5F867121"/>
    <w:rsid w:val="5FB57ECB"/>
    <w:rsid w:val="5FCA7767"/>
    <w:rsid w:val="5FDB5992"/>
    <w:rsid w:val="60025ECE"/>
    <w:rsid w:val="6028345A"/>
    <w:rsid w:val="60341DFF"/>
    <w:rsid w:val="603A17A7"/>
    <w:rsid w:val="604C6483"/>
    <w:rsid w:val="60771CEC"/>
    <w:rsid w:val="608B7FBB"/>
    <w:rsid w:val="608E360C"/>
    <w:rsid w:val="6098238E"/>
    <w:rsid w:val="60D87A16"/>
    <w:rsid w:val="60DA0BF8"/>
    <w:rsid w:val="60F90953"/>
    <w:rsid w:val="612A2438"/>
    <w:rsid w:val="61354081"/>
    <w:rsid w:val="613C76E0"/>
    <w:rsid w:val="615F10FE"/>
    <w:rsid w:val="61691F7C"/>
    <w:rsid w:val="61693D2A"/>
    <w:rsid w:val="61A134C4"/>
    <w:rsid w:val="61C471B3"/>
    <w:rsid w:val="61D828E7"/>
    <w:rsid w:val="61DC7135"/>
    <w:rsid w:val="62015D11"/>
    <w:rsid w:val="622F0AD0"/>
    <w:rsid w:val="628C5F22"/>
    <w:rsid w:val="6292105F"/>
    <w:rsid w:val="62A64979"/>
    <w:rsid w:val="62B17796"/>
    <w:rsid w:val="62FA10DE"/>
    <w:rsid w:val="632A1297"/>
    <w:rsid w:val="632B573B"/>
    <w:rsid w:val="63316ACA"/>
    <w:rsid w:val="6381535B"/>
    <w:rsid w:val="639F3A33"/>
    <w:rsid w:val="63AB4186"/>
    <w:rsid w:val="63AC7DFC"/>
    <w:rsid w:val="63C17E4E"/>
    <w:rsid w:val="63C60D9A"/>
    <w:rsid w:val="63C82F8A"/>
    <w:rsid w:val="63D7141F"/>
    <w:rsid w:val="63FC2C34"/>
    <w:rsid w:val="6401649C"/>
    <w:rsid w:val="643028DD"/>
    <w:rsid w:val="64602898"/>
    <w:rsid w:val="647E5D3F"/>
    <w:rsid w:val="64923598"/>
    <w:rsid w:val="64963088"/>
    <w:rsid w:val="64A82DBC"/>
    <w:rsid w:val="64C64FF0"/>
    <w:rsid w:val="64C86FBA"/>
    <w:rsid w:val="64CA0F84"/>
    <w:rsid w:val="64D967C9"/>
    <w:rsid w:val="64F97173"/>
    <w:rsid w:val="64FD6C64"/>
    <w:rsid w:val="64FF2967"/>
    <w:rsid w:val="65441DB8"/>
    <w:rsid w:val="655F03DC"/>
    <w:rsid w:val="65640A91"/>
    <w:rsid w:val="656C203B"/>
    <w:rsid w:val="65907AD8"/>
    <w:rsid w:val="65BF216B"/>
    <w:rsid w:val="65C07C91"/>
    <w:rsid w:val="65C857A4"/>
    <w:rsid w:val="660B1854"/>
    <w:rsid w:val="6646288C"/>
    <w:rsid w:val="665E117D"/>
    <w:rsid w:val="666D58B5"/>
    <w:rsid w:val="66DE0ADA"/>
    <w:rsid w:val="66F9345B"/>
    <w:rsid w:val="670155AD"/>
    <w:rsid w:val="670A57CB"/>
    <w:rsid w:val="670C5884"/>
    <w:rsid w:val="673D77EB"/>
    <w:rsid w:val="67767967"/>
    <w:rsid w:val="67831A4D"/>
    <w:rsid w:val="6784366C"/>
    <w:rsid w:val="6789056B"/>
    <w:rsid w:val="67982C74"/>
    <w:rsid w:val="67D068B1"/>
    <w:rsid w:val="67EB5499"/>
    <w:rsid w:val="68064081"/>
    <w:rsid w:val="681C1AF7"/>
    <w:rsid w:val="682859EB"/>
    <w:rsid w:val="68580655"/>
    <w:rsid w:val="68602BC7"/>
    <w:rsid w:val="6897117D"/>
    <w:rsid w:val="689A0C6D"/>
    <w:rsid w:val="689A40B9"/>
    <w:rsid w:val="689B6077"/>
    <w:rsid w:val="689E42BA"/>
    <w:rsid w:val="68DB550E"/>
    <w:rsid w:val="68DB72BC"/>
    <w:rsid w:val="68EE19F4"/>
    <w:rsid w:val="68F7260A"/>
    <w:rsid w:val="690A2030"/>
    <w:rsid w:val="690F3409"/>
    <w:rsid w:val="692844CB"/>
    <w:rsid w:val="692C2BAC"/>
    <w:rsid w:val="692F585A"/>
    <w:rsid w:val="693E784B"/>
    <w:rsid w:val="694022AE"/>
    <w:rsid w:val="69584DB0"/>
    <w:rsid w:val="69A9560C"/>
    <w:rsid w:val="69C064B2"/>
    <w:rsid w:val="69C42CAB"/>
    <w:rsid w:val="69D63F27"/>
    <w:rsid w:val="69E14DA6"/>
    <w:rsid w:val="6A0D5B9B"/>
    <w:rsid w:val="6A6257BB"/>
    <w:rsid w:val="6A747283"/>
    <w:rsid w:val="6A7D62B1"/>
    <w:rsid w:val="6AA656A7"/>
    <w:rsid w:val="6AB05823"/>
    <w:rsid w:val="6AB95540"/>
    <w:rsid w:val="6AD2092B"/>
    <w:rsid w:val="6AFF300A"/>
    <w:rsid w:val="6B3233DF"/>
    <w:rsid w:val="6B3566C5"/>
    <w:rsid w:val="6B4802DC"/>
    <w:rsid w:val="6B987DDF"/>
    <w:rsid w:val="6BB51C1E"/>
    <w:rsid w:val="6BBE060A"/>
    <w:rsid w:val="6BD9385B"/>
    <w:rsid w:val="6BE26BB3"/>
    <w:rsid w:val="6BE7241B"/>
    <w:rsid w:val="6C055A8B"/>
    <w:rsid w:val="6C133210"/>
    <w:rsid w:val="6C4C227F"/>
    <w:rsid w:val="6C580C23"/>
    <w:rsid w:val="6C5F6456"/>
    <w:rsid w:val="6C601617"/>
    <w:rsid w:val="6C714D90"/>
    <w:rsid w:val="6CAE4CE7"/>
    <w:rsid w:val="6CB57E24"/>
    <w:rsid w:val="6CE34991"/>
    <w:rsid w:val="6D407BF8"/>
    <w:rsid w:val="6D4449B9"/>
    <w:rsid w:val="6D4F2026"/>
    <w:rsid w:val="6D521B8E"/>
    <w:rsid w:val="6D5910F7"/>
    <w:rsid w:val="6D8A1815"/>
    <w:rsid w:val="6D8A7502"/>
    <w:rsid w:val="6DB378D8"/>
    <w:rsid w:val="6DC72B76"/>
    <w:rsid w:val="6DFD1A82"/>
    <w:rsid w:val="6E22773B"/>
    <w:rsid w:val="6E2D397D"/>
    <w:rsid w:val="6E4E0530"/>
    <w:rsid w:val="6E565636"/>
    <w:rsid w:val="6E761999"/>
    <w:rsid w:val="6E7653B0"/>
    <w:rsid w:val="6E784F9F"/>
    <w:rsid w:val="6E787F1A"/>
    <w:rsid w:val="6E9248C1"/>
    <w:rsid w:val="6EB335A5"/>
    <w:rsid w:val="6EC9116C"/>
    <w:rsid w:val="6F0419BD"/>
    <w:rsid w:val="6F2038FE"/>
    <w:rsid w:val="6F38599F"/>
    <w:rsid w:val="6F843DA5"/>
    <w:rsid w:val="6F871F4B"/>
    <w:rsid w:val="6FAD572A"/>
    <w:rsid w:val="6FAF4C0F"/>
    <w:rsid w:val="6FC63396"/>
    <w:rsid w:val="6FD1766A"/>
    <w:rsid w:val="6FEE1FCA"/>
    <w:rsid w:val="6FFC17E5"/>
    <w:rsid w:val="7017049A"/>
    <w:rsid w:val="702C664F"/>
    <w:rsid w:val="70476FEF"/>
    <w:rsid w:val="704D4357"/>
    <w:rsid w:val="705F6A24"/>
    <w:rsid w:val="707D6EAA"/>
    <w:rsid w:val="70877D29"/>
    <w:rsid w:val="709406C6"/>
    <w:rsid w:val="70D07922"/>
    <w:rsid w:val="70E64A50"/>
    <w:rsid w:val="70EB02B8"/>
    <w:rsid w:val="70F27898"/>
    <w:rsid w:val="70F829D5"/>
    <w:rsid w:val="71245578"/>
    <w:rsid w:val="712F2C7A"/>
    <w:rsid w:val="71706A0F"/>
    <w:rsid w:val="718C1A9B"/>
    <w:rsid w:val="71CB3B6B"/>
    <w:rsid w:val="71D23226"/>
    <w:rsid w:val="71DF48A6"/>
    <w:rsid w:val="71E80C9B"/>
    <w:rsid w:val="721E646B"/>
    <w:rsid w:val="72245437"/>
    <w:rsid w:val="723E37DC"/>
    <w:rsid w:val="72516841"/>
    <w:rsid w:val="725D6F93"/>
    <w:rsid w:val="72600832"/>
    <w:rsid w:val="72807126"/>
    <w:rsid w:val="72916C3D"/>
    <w:rsid w:val="72A93F87"/>
    <w:rsid w:val="72C54B39"/>
    <w:rsid w:val="72DA05E4"/>
    <w:rsid w:val="73091DE9"/>
    <w:rsid w:val="732127B7"/>
    <w:rsid w:val="732C3097"/>
    <w:rsid w:val="73463ECB"/>
    <w:rsid w:val="734B14E2"/>
    <w:rsid w:val="73691968"/>
    <w:rsid w:val="736F3422"/>
    <w:rsid w:val="7393089D"/>
    <w:rsid w:val="73A70704"/>
    <w:rsid w:val="73AB2D28"/>
    <w:rsid w:val="73BE2C19"/>
    <w:rsid w:val="73CE0339"/>
    <w:rsid w:val="73F5378A"/>
    <w:rsid w:val="73FE271A"/>
    <w:rsid w:val="73FE724E"/>
    <w:rsid w:val="741B74D6"/>
    <w:rsid w:val="741E2752"/>
    <w:rsid w:val="74420FDF"/>
    <w:rsid w:val="749B3DA3"/>
    <w:rsid w:val="74A215D5"/>
    <w:rsid w:val="74EC45FF"/>
    <w:rsid w:val="750951B1"/>
    <w:rsid w:val="75095FDC"/>
    <w:rsid w:val="753E31AB"/>
    <w:rsid w:val="753E3B9F"/>
    <w:rsid w:val="758672FD"/>
    <w:rsid w:val="75A31161"/>
    <w:rsid w:val="75A72C10"/>
    <w:rsid w:val="75C602C7"/>
    <w:rsid w:val="75D85CD4"/>
    <w:rsid w:val="75E11C8A"/>
    <w:rsid w:val="76045978"/>
    <w:rsid w:val="760F4A49"/>
    <w:rsid w:val="7620436F"/>
    <w:rsid w:val="766F3739"/>
    <w:rsid w:val="768F7938"/>
    <w:rsid w:val="76A22693"/>
    <w:rsid w:val="76B178AE"/>
    <w:rsid w:val="76B31878"/>
    <w:rsid w:val="76B80C3C"/>
    <w:rsid w:val="76EF6604"/>
    <w:rsid w:val="76F1414E"/>
    <w:rsid w:val="76FD6F97"/>
    <w:rsid w:val="7708567D"/>
    <w:rsid w:val="77133CA5"/>
    <w:rsid w:val="77560455"/>
    <w:rsid w:val="77660698"/>
    <w:rsid w:val="77660C7B"/>
    <w:rsid w:val="77996CC0"/>
    <w:rsid w:val="77AF06E8"/>
    <w:rsid w:val="77D31AA6"/>
    <w:rsid w:val="77D5602C"/>
    <w:rsid w:val="77E4568D"/>
    <w:rsid w:val="77EB5041"/>
    <w:rsid w:val="780D320A"/>
    <w:rsid w:val="78146346"/>
    <w:rsid w:val="78160310"/>
    <w:rsid w:val="782642C0"/>
    <w:rsid w:val="782A0E50"/>
    <w:rsid w:val="786D3CA8"/>
    <w:rsid w:val="788F6CC6"/>
    <w:rsid w:val="78964FAD"/>
    <w:rsid w:val="78AA2807"/>
    <w:rsid w:val="78B54E45"/>
    <w:rsid w:val="78D41F79"/>
    <w:rsid w:val="790C78A0"/>
    <w:rsid w:val="79200D1B"/>
    <w:rsid w:val="79504C7C"/>
    <w:rsid w:val="7956473D"/>
    <w:rsid w:val="799A6D1F"/>
    <w:rsid w:val="79A100AE"/>
    <w:rsid w:val="79AC0800"/>
    <w:rsid w:val="79BD3985"/>
    <w:rsid w:val="7A0D70C3"/>
    <w:rsid w:val="7A304F8E"/>
    <w:rsid w:val="7A5C507C"/>
    <w:rsid w:val="7AB66402"/>
    <w:rsid w:val="7AC73B44"/>
    <w:rsid w:val="7AED10D1"/>
    <w:rsid w:val="7AFE0D37"/>
    <w:rsid w:val="7B1623D5"/>
    <w:rsid w:val="7B533629"/>
    <w:rsid w:val="7B705F89"/>
    <w:rsid w:val="7B7E1E72"/>
    <w:rsid w:val="7B810197"/>
    <w:rsid w:val="7BC77B74"/>
    <w:rsid w:val="7BCC6F38"/>
    <w:rsid w:val="7BFC5A6F"/>
    <w:rsid w:val="7C0B180E"/>
    <w:rsid w:val="7C1077CB"/>
    <w:rsid w:val="7C32323F"/>
    <w:rsid w:val="7C495180"/>
    <w:rsid w:val="7C4A6C4A"/>
    <w:rsid w:val="7C6453C2"/>
    <w:rsid w:val="7C8E41ED"/>
    <w:rsid w:val="7C921F30"/>
    <w:rsid w:val="7C9E08D4"/>
    <w:rsid w:val="7CA52E86"/>
    <w:rsid w:val="7CA659DB"/>
    <w:rsid w:val="7CCD2F68"/>
    <w:rsid w:val="7CE24C65"/>
    <w:rsid w:val="7CEF7382"/>
    <w:rsid w:val="7CF624BE"/>
    <w:rsid w:val="7D0D3BF9"/>
    <w:rsid w:val="7D20578D"/>
    <w:rsid w:val="7D242A51"/>
    <w:rsid w:val="7D380D29"/>
    <w:rsid w:val="7D7B4F6A"/>
    <w:rsid w:val="7D7D04EA"/>
    <w:rsid w:val="7D9176D9"/>
    <w:rsid w:val="7DA70F9A"/>
    <w:rsid w:val="7DAF3798"/>
    <w:rsid w:val="7DC42B8C"/>
    <w:rsid w:val="7DC600E3"/>
    <w:rsid w:val="7DE576D5"/>
    <w:rsid w:val="7DE62533"/>
    <w:rsid w:val="7DEB5D9B"/>
    <w:rsid w:val="7E064983"/>
    <w:rsid w:val="7E105802"/>
    <w:rsid w:val="7E156974"/>
    <w:rsid w:val="7E2766A8"/>
    <w:rsid w:val="7E327526"/>
    <w:rsid w:val="7E4454AB"/>
    <w:rsid w:val="7E4649A3"/>
    <w:rsid w:val="7E4F7C0A"/>
    <w:rsid w:val="7E584D50"/>
    <w:rsid w:val="7E5B750F"/>
    <w:rsid w:val="7E6A5783"/>
    <w:rsid w:val="7E80325E"/>
    <w:rsid w:val="7E862C5C"/>
    <w:rsid w:val="7EA943EE"/>
    <w:rsid w:val="7EEF6BA4"/>
    <w:rsid w:val="7F0146FE"/>
    <w:rsid w:val="7F090832"/>
    <w:rsid w:val="7F12378B"/>
    <w:rsid w:val="7F5659A9"/>
    <w:rsid w:val="7F567244"/>
    <w:rsid w:val="7F645E05"/>
    <w:rsid w:val="7F6C02E1"/>
    <w:rsid w:val="7F720B44"/>
    <w:rsid w:val="7F761695"/>
    <w:rsid w:val="7F7E538B"/>
    <w:rsid w:val="7F875650"/>
    <w:rsid w:val="7F985AAF"/>
    <w:rsid w:val="7FAA57E2"/>
    <w:rsid w:val="7FCE327F"/>
    <w:rsid w:val="7FD665D7"/>
    <w:rsid w:val="7FF34849"/>
    <w:rsid w:val="7FFB2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905C4B"/>
  <w15:docId w15:val="{00C48D63-27B6-4314-821B-D3B6F17F4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uiPriority="35" w:unhideWhenUsed="1" w:qFormat="1"/>
    <w:lsdException w:name="annotation reference" w:qFormat="1"/>
    <w:lsdException w:name="page number" w:semiHidden="1" w:qFormat="1"/>
    <w:lsdException w:name="Title" w:qFormat="1"/>
    <w:lsdException w:name="Default Paragraph Font" w:semiHidden="1" w:uiPriority="1" w:unhideWhenUsed="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widowControl w:val="0"/>
      <w:jc w:val="both"/>
    </w:pPr>
    <w:rPr>
      <w:kern w:val="2"/>
      <w:sz w:val="21"/>
      <w:szCs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caption"/>
    <w:basedOn w:val="a1"/>
    <w:next w:val="a1"/>
    <w:uiPriority w:val="35"/>
    <w:unhideWhenUsed/>
    <w:qFormat/>
    <w:pPr>
      <w:spacing w:line="360" w:lineRule="auto"/>
      <w:ind w:firstLineChars="200" w:firstLine="200"/>
      <w:jc w:val="left"/>
    </w:pPr>
    <w:rPr>
      <w:rFonts w:asciiTheme="majorHAnsi" w:eastAsia="黑体" w:hAnsiTheme="majorHAnsi" w:cstheme="majorBidi"/>
      <w:sz w:val="20"/>
      <w:szCs w:val="20"/>
    </w:rPr>
  </w:style>
  <w:style w:type="paragraph" w:styleId="a6">
    <w:name w:val="annotation text"/>
    <w:basedOn w:val="a1"/>
    <w:link w:val="a7"/>
    <w:qFormat/>
    <w:pPr>
      <w:jc w:val="left"/>
    </w:pPr>
  </w:style>
  <w:style w:type="paragraph" w:styleId="a8">
    <w:name w:val="Plain Text"/>
    <w:basedOn w:val="a1"/>
    <w:qFormat/>
    <w:rPr>
      <w:rFonts w:ascii="宋体" w:hAnsi="Courier New"/>
      <w:szCs w:val="20"/>
    </w:rPr>
  </w:style>
  <w:style w:type="paragraph" w:styleId="a9">
    <w:name w:val="footer"/>
    <w:basedOn w:val="a1"/>
    <w:link w:val="1"/>
    <w:qFormat/>
    <w:pPr>
      <w:tabs>
        <w:tab w:val="center" w:pos="4153"/>
        <w:tab w:val="right" w:pos="8306"/>
      </w:tabs>
      <w:snapToGrid w:val="0"/>
      <w:jc w:val="left"/>
    </w:pPr>
    <w:rPr>
      <w:sz w:val="18"/>
      <w:szCs w:val="18"/>
    </w:rPr>
  </w:style>
  <w:style w:type="paragraph" w:styleId="aa">
    <w:name w:val="header"/>
    <w:basedOn w:val="a1"/>
    <w:link w:val="ab"/>
    <w:qFormat/>
    <w:pPr>
      <w:pBdr>
        <w:bottom w:val="single" w:sz="6" w:space="1" w:color="auto"/>
      </w:pBdr>
      <w:tabs>
        <w:tab w:val="center" w:pos="4153"/>
        <w:tab w:val="right" w:pos="8306"/>
      </w:tabs>
      <w:snapToGrid w:val="0"/>
      <w:jc w:val="center"/>
    </w:pPr>
    <w:rPr>
      <w:sz w:val="18"/>
      <w:szCs w:val="18"/>
    </w:rPr>
  </w:style>
  <w:style w:type="paragraph" w:styleId="ac">
    <w:name w:val="annotation subject"/>
    <w:basedOn w:val="a6"/>
    <w:next w:val="a6"/>
    <w:link w:val="ad"/>
    <w:qFormat/>
    <w:rPr>
      <w:b/>
      <w:bCs/>
    </w:rPr>
  </w:style>
  <w:style w:type="table" w:styleId="ae">
    <w:name w:val="Table Grid"/>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2"/>
    <w:qFormat/>
    <w:rPr>
      <w:b/>
    </w:rPr>
  </w:style>
  <w:style w:type="character" w:styleId="af0">
    <w:name w:val="page number"/>
    <w:semiHidden/>
    <w:qFormat/>
    <w:rPr>
      <w:rFonts w:ascii="Times New Roman" w:eastAsia="宋体" w:hAnsi="Times New Roman"/>
      <w:sz w:val="18"/>
    </w:rPr>
  </w:style>
  <w:style w:type="character" w:styleId="af1">
    <w:name w:val="annotation reference"/>
    <w:basedOn w:val="a2"/>
    <w:qFormat/>
    <w:rPr>
      <w:sz w:val="21"/>
      <w:szCs w:val="21"/>
    </w:rPr>
  </w:style>
  <w:style w:type="paragraph" w:customStyle="1" w:styleId="10">
    <w:name w:val="页脚1"/>
    <w:basedOn w:val="a1"/>
    <w:next w:val="a9"/>
    <w:link w:val="af2"/>
    <w:uiPriority w:val="99"/>
    <w:qFormat/>
    <w:pPr>
      <w:tabs>
        <w:tab w:val="center" w:pos="4153"/>
        <w:tab w:val="right" w:pos="8306"/>
      </w:tabs>
      <w:snapToGrid w:val="0"/>
      <w:jc w:val="left"/>
    </w:pPr>
    <w:rPr>
      <w:rFonts w:ascii="Calibri" w:hAnsi="Calibri"/>
      <w:sz w:val="18"/>
      <w:szCs w:val="18"/>
    </w:rPr>
  </w:style>
  <w:style w:type="character" w:customStyle="1" w:styleId="af2">
    <w:name w:val="页脚 字符"/>
    <w:basedOn w:val="a2"/>
    <w:link w:val="10"/>
    <w:uiPriority w:val="99"/>
    <w:qFormat/>
    <w:rPr>
      <w:rFonts w:ascii="Calibri" w:eastAsia="宋体" w:hAnsi="Calibri" w:cs="Times New Roman"/>
      <w:kern w:val="2"/>
      <w:sz w:val="18"/>
      <w:szCs w:val="18"/>
    </w:rPr>
  </w:style>
  <w:style w:type="character" w:customStyle="1" w:styleId="1">
    <w:name w:val="页脚 字符1"/>
    <w:basedOn w:val="a2"/>
    <w:link w:val="a9"/>
    <w:qFormat/>
    <w:rPr>
      <w:rFonts w:ascii="Times New Roman" w:eastAsia="宋体" w:hAnsi="Times New Roman" w:cs="Times New Roman"/>
      <w:kern w:val="2"/>
      <w:sz w:val="18"/>
      <w:szCs w:val="18"/>
    </w:rPr>
  </w:style>
  <w:style w:type="character" w:customStyle="1" w:styleId="ab">
    <w:name w:val="页眉 字符"/>
    <w:basedOn w:val="a2"/>
    <w:link w:val="aa"/>
    <w:qFormat/>
    <w:rPr>
      <w:rFonts w:ascii="Times New Roman" w:eastAsia="宋体" w:hAnsi="Times New Roman" w:cs="Times New Roman"/>
      <w:kern w:val="2"/>
      <w:sz w:val="18"/>
      <w:szCs w:val="18"/>
    </w:rPr>
  </w:style>
  <w:style w:type="paragraph" w:styleId="af3">
    <w:name w:val="List Paragraph"/>
    <w:basedOn w:val="a1"/>
    <w:uiPriority w:val="34"/>
    <w:qFormat/>
    <w:pPr>
      <w:ind w:firstLineChars="200" w:firstLine="420"/>
    </w:pPr>
  </w:style>
  <w:style w:type="paragraph" w:customStyle="1" w:styleId="a0">
    <w:name w:val="标准文件_一级条标题"/>
    <w:basedOn w:val="a"/>
    <w:next w:val="af4"/>
    <w:qFormat/>
    <w:pPr>
      <w:numPr>
        <w:ilvl w:val="2"/>
      </w:numPr>
      <w:spacing w:beforeLines="50" w:before="50" w:afterLines="50" w:after="50"/>
      <w:outlineLvl w:val="1"/>
    </w:pPr>
  </w:style>
  <w:style w:type="paragraph" w:customStyle="1" w:styleId="a">
    <w:name w:val="标准文件_章标题"/>
    <w:next w:val="af4"/>
    <w:qFormat/>
    <w:pPr>
      <w:numPr>
        <w:ilvl w:val="1"/>
        <w:numId w:val="1"/>
      </w:numPr>
      <w:spacing w:beforeLines="100" w:before="100" w:afterLines="100" w:after="100"/>
      <w:jc w:val="both"/>
      <w:outlineLvl w:val="0"/>
    </w:pPr>
    <w:rPr>
      <w:rFonts w:ascii="黑体" w:eastAsia="黑体"/>
      <w:sz w:val="21"/>
    </w:rPr>
  </w:style>
  <w:style w:type="paragraph" w:customStyle="1" w:styleId="af4">
    <w:name w:val="标准文件_段"/>
    <w:link w:val="Char"/>
    <w:qFormat/>
    <w:pPr>
      <w:autoSpaceDE w:val="0"/>
      <w:autoSpaceDN w:val="0"/>
      <w:ind w:firstLineChars="200" w:firstLine="200"/>
      <w:jc w:val="both"/>
    </w:pPr>
    <w:rPr>
      <w:rFonts w:ascii="宋体"/>
      <w:sz w:val="21"/>
    </w:rPr>
  </w:style>
  <w:style w:type="character" w:customStyle="1" w:styleId="a7">
    <w:name w:val="批注文字 字符"/>
    <w:basedOn w:val="a2"/>
    <w:link w:val="a6"/>
    <w:qFormat/>
    <w:rPr>
      <w:kern w:val="2"/>
      <w:sz w:val="21"/>
      <w:szCs w:val="24"/>
    </w:rPr>
  </w:style>
  <w:style w:type="character" w:customStyle="1" w:styleId="ad">
    <w:name w:val="批注主题 字符"/>
    <w:basedOn w:val="a7"/>
    <w:link w:val="ac"/>
    <w:qFormat/>
    <w:rPr>
      <w:b/>
      <w:bCs/>
      <w:kern w:val="2"/>
      <w:sz w:val="21"/>
      <w:szCs w:val="24"/>
    </w:rPr>
  </w:style>
  <w:style w:type="paragraph" w:customStyle="1" w:styleId="11">
    <w:name w:val="修订1"/>
    <w:hidden/>
    <w:uiPriority w:val="99"/>
    <w:semiHidden/>
    <w:qFormat/>
    <w:rPr>
      <w:kern w:val="2"/>
      <w:sz w:val="21"/>
      <w:szCs w:val="24"/>
    </w:rPr>
  </w:style>
  <w:style w:type="paragraph" w:customStyle="1" w:styleId="2">
    <w:name w:val="修订2"/>
    <w:hidden/>
    <w:uiPriority w:val="99"/>
    <w:unhideWhenUsed/>
    <w:qFormat/>
    <w:rPr>
      <w:kern w:val="2"/>
      <w:sz w:val="21"/>
      <w:szCs w:val="24"/>
    </w:rPr>
  </w:style>
  <w:style w:type="character" w:customStyle="1" w:styleId="Char">
    <w:name w:val="标准文件_段 Char"/>
    <w:link w:val="af4"/>
    <w:qFormat/>
    <w:rPr>
      <w:rFonts w:ascii="宋体"/>
      <w:sz w:val="21"/>
    </w:rPr>
  </w:style>
  <w:style w:type="table" w:customStyle="1" w:styleId="21">
    <w:name w:val="无格式表格 21"/>
    <w:basedOn w:val="a3"/>
    <w:uiPriority w:val="42"/>
    <w:qFormat/>
    <w:tblPr>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Default">
    <w:name w:val="Default"/>
    <w:uiPriority w:val="99"/>
    <w:unhideWhenUsed/>
    <w:pPr>
      <w:widowControl w:val="0"/>
      <w:autoSpaceDE w:val="0"/>
      <w:autoSpaceDN w:val="0"/>
      <w:adjustRightInd w:val="0"/>
    </w:pPr>
    <w:rPr>
      <w:rFonts w:ascii="仿宋" w:eastAsia="仿宋" w:hAnsi="仿宋" w:hint="eastAsia"/>
      <w:color w:val="000000"/>
      <w:sz w:val="24"/>
      <w:szCs w:val="24"/>
    </w:rPr>
  </w:style>
  <w:style w:type="paragraph" w:styleId="af5">
    <w:name w:val="Revision"/>
    <w:hidden/>
    <w:uiPriority w:val="99"/>
    <w:unhideWhenUsed/>
    <w:rsid w:val="0006356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DE5D8-C831-48B9-B9BF-E9475E472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24</Pages>
  <Words>1877</Words>
  <Characters>10701</Characters>
  <Application>Microsoft Office Word</Application>
  <DocSecurity>0</DocSecurity>
  <Lines>89</Lines>
  <Paragraphs>25</Paragraphs>
  <ScaleCrop>false</ScaleCrop>
  <Company>Microsoft</Company>
  <LinksUpToDate>false</LinksUpToDate>
  <CharactersWithSpaces>12553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潘创-499</dc:creator>
  <cp:lastModifiedBy>1984273496@qq.com</cp:lastModifiedBy>
  <cp:revision>6</cp:revision>
  <cp:lastPrinted>2026-01-06T06:24:00Z</cp:lastPrinted>
  <dcterms:created xsi:type="dcterms:W3CDTF">2026-01-05T02:32:00Z</dcterms:created>
  <dcterms:modified xsi:type="dcterms:W3CDTF">2026-01-06T06:24:00Z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CDF1312E4ECC498F9E2623023FFBFFBC_13</vt:lpwstr>
  </property>
  <property fmtid="{D5CDD505-2E9C-101B-9397-08002B2CF9AE}" pid="4" name="KSOTemplateDocerSaveRecord">
    <vt:lpwstr>eyJoZGlkIjoiNDI1NGQ4MDY4NjMxYWVlMzc3ODM2NDE0MmU1ODUxYzYiLCJ1c2VySWQiOiI1Njg5MTg3MzIifQ==</vt:lpwstr>
  </property>
</Properties>
</file>