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C3EF3B0" w14:textId="77777777" w:rsidTr="00215ADD">
        <w:tc>
          <w:tcPr>
            <w:tcW w:w="509" w:type="dxa"/>
          </w:tcPr>
          <w:p w14:paraId="2F5AC1D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7CC1B45" w14:textId="6363A80A"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F0CF0">
              <w:rPr>
                <w:rFonts w:ascii="黑体" w:eastAsia="黑体" w:hAnsi="黑体"/>
                <w:sz w:val="21"/>
                <w:szCs w:val="21"/>
              </w:rPr>
              <w:t>65.150</w:t>
            </w:r>
            <w:r w:rsidRPr="00672BFD">
              <w:rPr>
                <w:rFonts w:ascii="黑体" w:eastAsia="黑体" w:hAnsi="黑体"/>
                <w:sz w:val="21"/>
                <w:szCs w:val="21"/>
              </w:rPr>
              <w:fldChar w:fldCharType="end"/>
            </w:r>
            <w:bookmarkEnd w:id="0"/>
          </w:p>
        </w:tc>
      </w:tr>
      <w:tr w:rsidR="007B7453" w:rsidRPr="00672BFD" w14:paraId="697CF53D" w14:textId="77777777" w:rsidTr="00215ADD">
        <w:tc>
          <w:tcPr>
            <w:tcW w:w="509" w:type="dxa"/>
          </w:tcPr>
          <w:p w14:paraId="1617AE09"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2DF949F4" w14:textId="77777777" w:rsidTr="008A173B">
              <w:trPr>
                <w:trHeight w:hRule="exact" w:val="1021"/>
              </w:trPr>
              <w:tc>
                <w:tcPr>
                  <w:tcW w:w="9242" w:type="dxa"/>
                  <w:vAlign w:val="center"/>
                </w:tcPr>
                <w:p w14:paraId="257C55EE" w14:textId="7B91C80E" w:rsidR="000F4050" w:rsidRDefault="007B6032" w:rsidP="009027C1">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21FDE7D" wp14:editId="4BA75686">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F28EB" wp14:editId="73C1C231">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5F0CF0">
                    <w:t>SCFA</w:t>
                  </w:r>
                  <w:r w:rsidR="009C3257">
                    <w:fldChar w:fldCharType="end"/>
                  </w:r>
                  <w:bookmarkEnd w:id="1"/>
                </w:p>
              </w:tc>
            </w:tr>
          </w:tbl>
          <w:p w14:paraId="4F96DBD9" w14:textId="259918D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F0CF0">
              <w:rPr>
                <w:rFonts w:ascii="黑体" w:eastAsia="黑体" w:hAnsi="黑体"/>
                <w:sz w:val="21"/>
                <w:szCs w:val="21"/>
              </w:rPr>
              <w:t>B 50</w:t>
            </w:r>
            <w:r w:rsidRPr="00672BFD">
              <w:rPr>
                <w:rFonts w:ascii="黑体" w:eastAsia="黑体" w:hAnsi="黑体"/>
                <w:sz w:val="21"/>
                <w:szCs w:val="21"/>
              </w:rPr>
              <w:fldChar w:fldCharType="end"/>
            </w:r>
            <w:bookmarkEnd w:id="2"/>
          </w:p>
        </w:tc>
      </w:tr>
    </w:tbl>
    <w:bookmarkStart w:id="3" w:name="_Hlk26473981"/>
    <w:p w14:paraId="79D90417" w14:textId="120B5574"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5F0CF0">
        <w:rPr>
          <w:rFonts w:ascii="黑体" w:eastAsia="黑体" w:hint="eastAsia"/>
          <w:b w:val="0"/>
          <w:w w:val="100"/>
          <w:sz w:val="48"/>
        </w:rPr>
        <w:t>中国渔业协会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157EEBE1" w14:textId="7DC7283F"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4D7937">
        <w:t>SCFA</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412BE497"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4BED4421"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B43D7B2" wp14:editId="24B6B84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1863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685B8692"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1A466E0D" w14:textId="1B7F0C62"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D7937">
        <w:t>深水网箱养殖区选址指南</w:t>
      </w:r>
      <w:r>
        <w:fldChar w:fldCharType="end"/>
      </w:r>
      <w:bookmarkEnd w:id="9"/>
    </w:p>
    <w:p w14:paraId="1AF8A87D" w14:textId="77777777" w:rsidR="00815419" w:rsidRPr="00815419" w:rsidRDefault="00815419" w:rsidP="00324EDD">
      <w:pPr>
        <w:framePr w:w="9639" w:h="6974" w:hRule="exact" w:wrap="around" w:vAnchor="page" w:hAnchor="page" w:x="1419" w:y="6408" w:anchorLock="1"/>
        <w:ind w:left="-1418"/>
      </w:pPr>
    </w:p>
    <w:p w14:paraId="50648CFD" w14:textId="28723D9F"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5F0CF0" w:rsidRPr="005F0CF0">
        <w:rPr>
          <w:rFonts w:eastAsia="黑体"/>
          <w:noProof/>
          <w:szCs w:val="28"/>
        </w:rPr>
        <w:t>Guidelines for area selection of offshore cage culture</w:t>
      </w:r>
      <w:r>
        <w:rPr>
          <w:rFonts w:eastAsia="黑体"/>
          <w:noProof/>
          <w:szCs w:val="28"/>
        </w:rPr>
        <w:fldChar w:fldCharType="end"/>
      </w:r>
      <w:bookmarkEnd w:id="10"/>
    </w:p>
    <w:p w14:paraId="3C81ADFC" w14:textId="77777777" w:rsidR="00815419" w:rsidRPr="00324EDD" w:rsidRDefault="00815419" w:rsidP="00324EDD">
      <w:pPr>
        <w:framePr w:w="9639" w:h="6974" w:hRule="exact" w:wrap="around" w:vAnchor="page" w:hAnchor="page" w:x="1419" w:y="6408" w:anchorLock="1"/>
        <w:spacing w:line="760" w:lineRule="exact"/>
        <w:ind w:left="-1418"/>
      </w:pPr>
    </w:p>
    <w:p w14:paraId="55FC81D9"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530E51D9" w14:textId="4BE9C3CE"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D42C96">
        <w:rPr>
          <w:noProof/>
          <w:sz w:val="24"/>
          <w:szCs w:val="28"/>
        </w:rPr>
      </w:r>
      <w:r w:rsidR="00D42C96">
        <w:rPr>
          <w:noProof/>
          <w:sz w:val="24"/>
          <w:szCs w:val="28"/>
        </w:rPr>
        <w:fldChar w:fldCharType="separate"/>
      </w:r>
      <w:r>
        <w:rPr>
          <w:noProof/>
          <w:sz w:val="24"/>
          <w:szCs w:val="28"/>
        </w:rPr>
        <w:fldChar w:fldCharType="end"/>
      </w:r>
      <w:bookmarkEnd w:id="11"/>
    </w:p>
    <w:p w14:paraId="6766E0E0" w14:textId="10ECC79B"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5F0CF0">
        <w:rPr>
          <w:rFonts w:hint="eastAsia"/>
          <w:noProof/>
          <w:sz w:val="21"/>
          <w:szCs w:val="28"/>
        </w:rPr>
        <w:t>（本草案完成时间：</w:t>
      </w:r>
      <w:r w:rsidR="005F0CF0">
        <w:rPr>
          <w:rFonts w:hint="eastAsia"/>
          <w:noProof/>
          <w:sz w:val="21"/>
          <w:szCs w:val="28"/>
        </w:rPr>
        <w:t>2</w:t>
      </w:r>
      <w:r w:rsidR="005F0CF0">
        <w:rPr>
          <w:noProof/>
          <w:sz w:val="21"/>
          <w:szCs w:val="28"/>
        </w:rPr>
        <w:t>025.3.10</w:t>
      </w:r>
      <w:r w:rsidR="005F0CF0">
        <w:rPr>
          <w:rFonts w:hint="eastAsia"/>
          <w:noProof/>
          <w:sz w:val="21"/>
          <w:szCs w:val="28"/>
        </w:rPr>
        <w:t>）</w:t>
      </w:r>
      <w:r>
        <w:rPr>
          <w:noProof/>
          <w:sz w:val="21"/>
          <w:szCs w:val="28"/>
        </w:rPr>
        <w:fldChar w:fldCharType="end"/>
      </w:r>
      <w:bookmarkEnd w:id="12"/>
    </w:p>
    <w:p w14:paraId="70CDD28E"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D42C96">
        <w:rPr>
          <w:b/>
          <w:noProof/>
          <w:sz w:val="21"/>
          <w:szCs w:val="28"/>
        </w:rPr>
      </w:r>
      <w:r w:rsidR="00D42C96">
        <w:rPr>
          <w:b/>
          <w:noProof/>
          <w:sz w:val="21"/>
          <w:szCs w:val="28"/>
        </w:rPr>
        <w:fldChar w:fldCharType="separate"/>
      </w:r>
      <w:r w:rsidRPr="00A6537A">
        <w:rPr>
          <w:b/>
          <w:noProof/>
          <w:sz w:val="21"/>
          <w:szCs w:val="28"/>
        </w:rPr>
        <w:fldChar w:fldCharType="end"/>
      </w:r>
      <w:bookmarkEnd w:id="13"/>
    </w:p>
    <w:p w14:paraId="231381FB"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E6E3F58"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2680DF8C" w14:textId="531C1BD0"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F0CF0">
        <w:rPr>
          <w:rFonts w:hAnsi="黑体" w:hint="eastAsia"/>
          <w:w w:val="100"/>
          <w:sz w:val="28"/>
        </w:rPr>
        <w:t>中国渔业协会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390CC9C3" w14:textId="77777777"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0C87C4C" wp14:editId="765536CA">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92724"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443BA63" w14:textId="77777777" w:rsidR="005F0CF0" w:rsidRDefault="005F0CF0" w:rsidP="005F0CF0">
      <w:pPr>
        <w:pStyle w:val="a6"/>
        <w:spacing w:before="900" w:after="360"/>
      </w:pPr>
      <w:bookmarkStart w:id="21" w:name="BookMark2"/>
      <w:r w:rsidRPr="005F0CF0">
        <w:rPr>
          <w:spacing w:val="320"/>
        </w:rPr>
        <w:lastRenderedPageBreak/>
        <w:t>前</w:t>
      </w:r>
      <w:r>
        <w:t>言</w:t>
      </w:r>
    </w:p>
    <w:p w14:paraId="25DAF672" w14:textId="77777777" w:rsidR="005F0CF0" w:rsidRDefault="005F0CF0" w:rsidP="005F0CF0">
      <w:pPr>
        <w:pStyle w:val="affffb"/>
        <w:ind w:firstLine="420"/>
      </w:pPr>
      <w:r>
        <w:rPr>
          <w:rFonts w:hint="eastAsia"/>
        </w:rPr>
        <w:t>本文件按照GB/T 1.1—2020《标准化工作导则  第1部分：标准化文件的结构和起草规则》的规定起草。</w:t>
      </w:r>
    </w:p>
    <w:p w14:paraId="391D76C8" w14:textId="77777777" w:rsidR="005F0CF0" w:rsidRDefault="005F0CF0" w:rsidP="005F0CF0">
      <w:pPr>
        <w:pStyle w:val="affffb"/>
        <w:ind w:firstLine="420"/>
      </w:pPr>
      <w:r>
        <w:rPr>
          <w:rFonts w:hint="eastAsia"/>
        </w:rPr>
        <w:t>请注意本文件的某些内容可能涉及专利。本文件的发布机构不承担识别专利的责任。</w:t>
      </w:r>
    </w:p>
    <w:p w14:paraId="722A3FA8" w14:textId="37B05D70" w:rsidR="005F0CF0" w:rsidRDefault="005F0CF0" w:rsidP="005F0CF0">
      <w:pPr>
        <w:pStyle w:val="affffb"/>
        <w:ind w:firstLine="420"/>
      </w:pPr>
      <w:r>
        <w:rPr>
          <w:rFonts w:hint="eastAsia"/>
        </w:rPr>
        <w:t>本文件由中国渔业协会提出并归口。</w:t>
      </w:r>
    </w:p>
    <w:p w14:paraId="38027E59" w14:textId="0E077653" w:rsidR="005F0CF0" w:rsidRDefault="005F0CF0" w:rsidP="005F0CF0">
      <w:pPr>
        <w:pStyle w:val="affffb"/>
        <w:ind w:firstLine="420"/>
      </w:pPr>
      <w:r>
        <w:rPr>
          <w:rFonts w:hint="eastAsia"/>
        </w:rPr>
        <w:t>本文件起草单位：</w:t>
      </w:r>
      <w:r>
        <w:rPr>
          <w:rFonts w:ascii="Times New Roman"/>
          <w:szCs w:val="21"/>
        </w:rPr>
        <w:t>中国水产科学研究院南海水产研究所、南方海洋科学与工程广东省实验室（湛江）、广东海洋大学、湛江市农业发展集团有限公司、紫贝数字科技（湛江）有限公司、海南翔泰渔业股份有限公司、广东粤海饲料集团股份有限公司、烟台中集蓝海洋科技有限公司、福建亚通新材料科技股份有限公司、广西南洋船舶工程有限公司、山东莱威新材料有限公司、湛江经纬实业有限公司、佛山市顺德区全兴水产饲料有限公司、</w:t>
      </w:r>
      <w:r>
        <w:rPr>
          <w:rFonts w:ascii="Times New Roman" w:hint="eastAsia"/>
          <w:szCs w:val="21"/>
        </w:rPr>
        <w:t>上海海洋大学、</w:t>
      </w:r>
      <w:r>
        <w:rPr>
          <w:rFonts w:ascii="Times New Roman"/>
          <w:szCs w:val="21"/>
        </w:rPr>
        <w:t>中国渔业协会金鲳鱼分会。</w:t>
      </w:r>
    </w:p>
    <w:p w14:paraId="47604B2B" w14:textId="77777777" w:rsidR="005F0CF0" w:rsidRDefault="005F0CF0" w:rsidP="005F0CF0">
      <w:pPr>
        <w:pStyle w:val="affffb"/>
        <w:ind w:firstLine="420"/>
        <w:rPr>
          <w:rFonts w:ascii="Times New Roman"/>
          <w:szCs w:val="21"/>
        </w:rPr>
      </w:pPr>
      <w:r>
        <w:rPr>
          <w:rFonts w:hint="eastAsia"/>
        </w:rPr>
        <w:t>本文件主要起草人：</w:t>
      </w:r>
      <w:r>
        <w:rPr>
          <w:rFonts w:ascii="Times New Roman" w:hint="eastAsia"/>
          <w:szCs w:val="21"/>
        </w:rPr>
        <w:t>林琳、陶启友、王学锋、肖雅元、刘永、李纯厚、彭树锋、张静、迟淑艳、朱春华、汤保贵、梁堪强、梁红玉、蔡逢旺、李国栋、蔡爵、刘荣杰、杨先强、郑会方、刘丽燕、郭福元、刘富祥、吴亚平、陈晓梅、李辉、吕呈涛、张春文、刘书祥、刘必林、张硕、陈新军。</w:t>
      </w:r>
    </w:p>
    <w:p w14:paraId="68D08BE4" w14:textId="543093AD" w:rsidR="005F0CF0" w:rsidRDefault="005F0CF0" w:rsidP="005F0CF0">
      <w:pPr>
        <w:pStyle w:val="affffb"/>
        <w:ind w:firstLine="420"/>
      </w:pPr>
    </w:p>
    <w:p w14:paraId="42E92831" w14:textId="77777777" w:rsidR="005F0CF0" w:rsidRDefault="005F0CF0" w:rsidP="005F0CF0">
      <w:pPr>
        <w:pStyle w:val="affffb"/>
        <w:ind w:firstLine="420"/>
      </w:pPr>
    </w:p>
    <w:p w14:paraId="68B3440B" w14:textId="5A9C8D64" w:rsidR="005F0CF0" w:rsidRPr="005F0CF0" w:rsidRDefault="005F0CF0" w:rsidP="005F0CF0">
      <w:pPr>
        <w:pStyle w:val="affffb"/>
        <w:ind w:firstLine="420"/>
        <w:sectPr w:rsidR="005F0CF0" w:rsidRPr="005F0CF0" w:rsidSect="005F0CF0">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14:paraId="3AA517C1" w14:textId="77777777" w:rsidR="00894836" w:rsidRPr="00145D9D" w:rsidRDefault="00894836" w:rsidP="00093D25">
      <w:pPr>
        <w:spacing w:line="20" w:lineRule="exact"/>
        <w:jc w:val="center"/>
        <w:rPr>
          <w:rFonts w:ascii="黑体" w:eastAsia="黑体" w:hAnsi="黑体"/>
          <w:sz w:val="32"/>
          <w:szCs w:val="32"/>
        </w:rPr>
      </w:pPr>
      <w:bookmarkStart w:id="22" w:name="BookMark4"/>
      <w:bookmarkEnd w:id="21"/>
    </w:p>
    <w:p w14:paraId="6A8D1FC0"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9AE9AD28A4E47FD9E3D68218FD50FBC"/>
        </w:placeholder>
      </w:sdtPr>
      <w:sdtEndPr/>
      <w:sdtContent>
        <w:bookmarkStart w:id="23" w:name="NEW_STAND_NAME" w:displacedByCustomXml="prev"/>
        <w:p w14:paraId="43080462" w14:textId="21007D86" w:rsidR="00F26B7E" w:rsidRPr="00F26B7E" w:rsidRDefault="005F0CF0" w:rsidP="004D7937">
          <w:pPr>
            <w:pStyle w:val="afffffffff8"/>
            <w:spacing w:beforeLines="1" w:before="2" w:afterLines="220" w:after="528"/>
          </w:pPr>
          <w:r>
            <w:rPr>
              <w:rFonts w:hint="eastAsia"/>
            </w:rPr>
            <w:t>深水网箱养殖区选址指南</w:t>
          </w:r>
        </w:p>
      </w:sdtContent>
    </w:sdt>
    <w:bookmarkEnd w:id="23" w:displacedByCustomXml="prev"/>
    <w:p w14:paraId="259CF234" w14:textId="77777777"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r>
        <w:rPr>
          <w:rFonts w:hint="eastAsia"/>
        </w:rPr>
        <w:t>范围</w:t>
      </w:r>
      <w:bookmarkEnd w:id="24"/>
      <w:bookmarkEnd w:id="25"/>
      <w:bookmarkEnd w:id="26"/>
      <w:bookmarkEnd w:id="27"/>
      <w:bookmarkEnd w:id="28"/>
      <w:bookmarkEnd w:id="29"/>
      <w:bookmarkEnd w:id="30"/>
      <w:bookmarkEnd w:id="31"/>
      <w:bookmarkEnd w:id="32"/>
    </w:p>
    <w:p w14:paraId="18B61748" w14:textId="5A9BC243" w:rsidR="005F0CF0" w:rsidRDefault="005F0CF0" w:rsidP="008B0C9C">
      <w:pPr>
        <w:pStyle w:val="affffb"/>
        <w:ind w:firstLine="420"/>
        <w:rPr>
          <w:rFonts w:ascii="Times New Roman"/>
          <w:szCs w:val="21"/>
        </w:rPr>
      </w:pPr>
      <w:bookmarkStart w:id="33" w:name="_Toc17233326"/>
      <w:bookmarkStart w:id="34" w:name="_Toc17233334"/>
      <w:bookmarkStart w:id="35" w:name="_Toc24884212"/>
      <w:bookmarkStart w:id="36" w:name="_Toc24884219"/>
      <w:bookmarkStart w:id="37" w:name="_Toc26648466"/>
      <w:r>
        <w:rPr>
          <w:rFonts w:hint="eastAsia"/>
        </w:rPr>
        <w:t>本文件给出了</w:t>
      </w:r>
      <w:r>
        <w:rPr>
          <w:rFonts w:ascii="Times New Roman"/>
          <w:szCs w:val="21"/>
        </w:rPr>
        <w:t>深水网箱养殖区选址条件、选址程序的指导</w:t>
      </w:r>
      <w:r>
        <w:rPr>
          <w:rFonts w:ascii="Times New Roman" w:hint="eastAsia"/>
          <w:szCs w:val="21"/>
        </w:rPr>
        <w:t>意见。</w:t>
      </w:r>
    </w:p>
    <w:p w14:paraId="4172314D" w14:textId="269E6796" w:rsidR="005F0CF0" w:rsidRDefault="005F0CF0" w:rsidP="008B0C9C">
      <w:pPr>
        <w:pStyle w:val="affffb"/>
        <w:ind w:firstLine="420"/>
      </w:pPr>
      <w:r>
        <w:rPr>
          <w:rFonts w:ascii="Times New Roman"/>
          <w:szCs w:val="21"/>
        </w:rPr>
        <w:t>本文件适用于深水网箱养殖区</w:t>
      </w:r>
      <w:r>
        <w:rPr>
          <w:rFonts w:ascii="Times New Roman" w:hint="eastAsia"/>
          <w:szCs w:val="21"/>
        </w:rPr>
        <w:t>设计、施工前的选址。</w:t>
      </w:r>
    </w:p>
    <w:p w14:paraId="7440EBFF" w14:textId="1CA7F0D7" w:rsidR="00E2552F" w:rsidRDefault="005F0CF0" w:rsidP="00A77CCB">
      <w:pPr>
        <w:pStyle w:val="affc"/>
        <w:spacing w:before="240" w:after="240"/>
      </w:pPr>
      <w:bookmarkStart w:id="38" w:name="_Toc26718931"/>
      <w:bookmarkStart w:id="39" w:name="_Toc26986531"/>
      <w:bookmarkStart w:id="40" w:name="_Toc26986772"/>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077DB12B699E4BCEBE654A732EA0006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9AA7864"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9C39362" w14:textId="77777777" w:rsidR="005F0CF0" w:rsidRDefault="005F0CF0" w:rsidP="005F0CF0">
      <w:pPr>
        <w:spacing w:line="240" w:lineRule="auto"/>
        <w:ind w:firstLineChars="177" w:firstLine="372"/>
        <w:jc w:val="left"/>
        <w:rPr>
          <w:rFonts w:ascii="Times New Roman" w:hAnsi="Times New Roman"/>
        </w:rPr>
      </w:pPr>
      <w:bookmarkStart w:id="42" w:name="_Hlk118730403"/>
      <w:r>
        <w:rPr>
          <w:rFonts w:ascii="Times New Roman" w:hAnsi="Times New Roman"/>
        </w:rPr>
        <w:t xml:space="preserve">GB 11607 </w:t>
      </w:r>
      <w:r>
        <w:rPr>
          <w:rFonts w:ascii="Times New Roman" w:hAnsi="Times New Roman"/>
        </w:rPr>
        <w:t>渔业水质标准</w:t>
      </w:r>
      <w:bookmarkEnd w:id="42"/>
    </w:p>
    <w:p w14:paraId="0EFA15D5" w14:textId="77777777" w:rsidR="005F0CF0" w:rsidRDefault="005F0CF0" w:rsidP="005F0CF0">
      <w:pPr>
        <w:spacing w:line="240" w:lineRule="auto"/>
        <w:ind w:firstLineChars="177" w:firstLine="372"/>
        <w:jc w:val="left"/>
        <w:rPr>
          <w:rFonts w:ascii="Times New Roman" w:hAnsi="Times New Roman"/>
        </w:rPr>
      </w:pPr>
      <w:r>
        <w:rPr>
          <w:rFonts w:ascii="Times New Roman" w:hAnsi="Times New Roman"/>
        </w:rPr>
        <w:t xml:space="preserve">GB 18668—2002 </w:t>
      </w:r>
      <w:r>
        <w:rPr>
          <w:rFonts w:ascii="Times New Roman" w:hAnsi="Times New Roman"/>
        </w:rPr>
        <w:t>海洋沉积物质量</w:t>
      </w:r>
    </w:p>
    <w:p w14:paraId="2B245031" w14:textId="77777777" w:rsidR="005F0CF0" w:rsidRDefault="005F0CF0" w:rsidP="005F0CF0">
      <w:pPr>
        <w:spacing w:line="240" w:lineRule="auto"/>
        <w:ind w:firstLineChars="177" w:firstLine="372"/>
        <w:jc w:val="left"/>
        <w:rPr>
          <w:rFonts w:ascii="Times New Roman" w:hAnsi="Times New Roman"/>
        </w:rPr>
      </w:pPr>
      <w:r>
        <w:rPr>
          <w:rFonts w:ascii="Times New Roman"/>
          <w:color w:val="000000" w:themeColor="text1"/>
        </w:rPr>
        <w:t>SC/T 4001</w:t>
      </w:r>
      <w:r>
        <w:rPr>
          <w:rFonts w:ascii="Times New Roman" w:hint="eastAsia"/>
          <w:color w:val="000000" w:themeColor="text1"/>
        </w:rPr>
        <w:t xml:space="preserve"> </w:t>
      </w:r>
      <w:r>
        <w:rPr>
          <w:rFonts w:ascii="Times New Roman" w:hint="eastAsia"/>
          <w:color w:val="000000" w:themeColor="text1"/>
        </w:rPr>
        <w:t>渔具基本术语</w:t>
      </w:r>
    </w:p>
    <w:p w14:paraId="2B252A0A" w14:textId="77777777" w:rsidR="005F0CF0" w:rsidRDefault="005F0CF0" w:rsidP="005F0CF0">
      <w:pPr>
        <w:spacing w:line="240" w:lineRule="auto"/>
        <w:ind w:firstLineChars="177" w:firstLine="372"/>
        <w:jc w:val="left"/>
        <w:rPr>
          <w:rFonts w:ascii="Times New Roman" w:hAnsi="Times New Roman"/>
        </w:rPr>
      </w:pPr>
      <w:r>
        <w:rPr>
          <w:rFonts w:ascii="Times New Roman" w:hAnsi="Times New Roman"/>
        </w:rPr>
        <w:t>SC/T 4048.1</w:t>
      </w:r>
      <w:r>
        <w:rPr>
          <w:rFonts w:ascii="Times New Roman" w:hAnsi="Times New Roman" w:hint="eastAsia"/>
        </w:rPr>
        <w:t xml:space="preserve"> </w:t>
      </w:r>
      <w:r>
        <w:rPr>
          <w:rFonts w:ascii="Times New Roman" w:hAnsi="Times New Roman"/>
        </w:rPr>
        <w:t>深水网箱通用技术要求</w:t>
      </w:r>
      <w:r>
        <w:rPr>
          <w:rFonts w:ascii="Times New Roman" w:hAnsi="Times New Roman"/>
        </w:rPr>
        <w:t xml:space="preserve"> </w:t>
      </w:r>
      <w:r>
        <w:rPr>
          <w:rFonts w:ascii="Times New Roman" w:hAnsi="Times New Roman"/>
        </w:rPr>
        <w:t>第</w:t>
      </w:r>
      <w:r>
        <w:rPr>
          <w:rFonts w:ascii="Times New Roman" w:hAnsi="Times New Roman" w:hint="eastAsia"/>
        </w:rPr>
        <w:t>1</w:t>
      </w:r>
      <w:r>
        <w:rPr>
          <w:rFonts w:ascii="Times New Roman" w:hAnsi="Times New Roman"/>
        </w:rPr>
        <w:t>部分：框架系统</w:t>
      </w:r>
    </w:p>
    <w:p w14:paraId="1BD97DC1" w14:textId="7F726B04" w:rsidR="00AA6EC9" w:rsidRPr="005F0CF0" w:rsidRDefault="005F0CF0" w:rsidP="005F0CF0">
      <w:pPr>
        <w:spacing w:line="240" w:lineRule="auto"/>
        <w:ind w:firstLineChars="177" w:firstLine="372"/>
        <w:jc w:val="left"/>
        <w:rPr>
          <w:rFonts w:ascii="Times New Roman" w:hAnsi="Times New Roman"/>
        </w:rPr>
      </w:pPr>
      <w:r>
        <w:rPr>
          <w:rFonts w:ascii="Times New Roman" w:hAnsi="Times New Roman" w:hint="eastAsia"/>
        </w:rPr>
        <w:t xml:space="preserve">T/SCFA 0018 </w:t>
      </w:r>
      <w:r>
        <w:rPr>
          <w:rFonts w:ascii="Times New Roman" w:hAnsi="Times New Roman" w:hint="eastAsia"/>
        </w:rPr>
        <w:t>深水网箱养殖生态影响调查与评估技术规范</w:t>
      </w:r>
    </w:p>
    <w:p w14:paraId="01BA1E79" w14:textId="77777777" w:rsidR="00B265BC" w:rsidRPr="00E030F9" w:rsidRDefault="00FD59EB" w:rsidP="00FD59EB">
      <w:pPr>
        <w:pStyle w:val="affc"/>
        <w:spacing w:before="240" w:after="240"/>
      </w:pPr>
      <w:bookmarkStart w:id="43" w:name="_Toc97192966"/>
      <w:r>
        <w:rPr>
          <w:rFonts w:hint="eastAsia"/>
          <w:szCs w:val="21"/>
        </w:rPr>
        <w:t>术语和定义</w:t>
      </w:r>
      <w:bookmarkEnd w:id="43"/>
    </w:p>
    <w:bookmarkStart w:id="44" w:name="_Toc26986532" w:displacedByCustomXml="next"/>
    <w:bookmarkEnd w:id="44" w:displacedByCustomXml="next"/>
    <w:sdt>
      <w:sdtPr>
        <w:rPr>
          <w:rFonts w:ascii="Arial" w:hAnsi="Arial" w:cs="Arial"/>
          <w:color w:val="333333"/>
          <w:shd w:val="clear" w:color="auto" w:fill="FFFFFF"/>
        </w:rPr>
        <w:id w:val="-1909835108"/>
        <w:placeholder>
          <w:docPart w:val="722FECB7F8EA430F83CD401AD0B92F3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D368E83" w14:textId="06F8B672" w:rsidR="004B3E93" w:rsidRDefault="00207D29" w:rsidP="002A1260">
          <w:pPr>
            <w:pStyle w:val="affffb"/>
            <w:ind w:firstLine="420"/>
          </w:pPr>
          <w:r w:rsidRPr="00207D29">
            <w:rPr>
              <w:rFonts w:ascii="Arial" w:hAnsi="Arial" w:cs="Arial" w:hint="eastAsia"/>
              <w:color w:val="333333"/>
              <w:shd w:val="clear" w:color="auto" w:fill="FFFFFF"/>
            </w:rPr>
            <w:t>SC/T 4001</w:t>
          </w:r>
          <w:r w:rsidRPr="00207D29">
            <w:rPr>
              <w:rFonts w:ascii="Arial" w:hAnsi="Arial" w:cs="Arial" w:hint="eastAsia"/>
              <w:color w:val="333333"/>
              <w:shd w:val="clear" w:color="auto" w:fill="FFFFFF"/>
            </w:rPr>
            <w:t>—</w:t>
          </w:r>
          <w:r w:rsidRPr="00207D29">
            <w:rPr>
              <w:rFonts w:ascii="Arial" w:hAnsi="Arial" w:cs="Arial" w:hint="eastAsia"/>
              <w:color w:val="333333"/>
              <w:shd w:val="clear" w:color="auto" w:fill="FFFFFF"/>
            </w:rPr>
            <w:t>SC/T 4048.1</w:t>
          </w:r>
          <w:r w:rsidRPr="00207D29">
            <w:rPr>
              <w:rFonts w:ascii="Arial" w:hAnsi="Arial" w:cs="Arial"/>
              <w:color w:val="333333"/>
              <w:shd w:val="clear" w:color="auto" w:fill="FFFFFF"/>
            </w:rPr>
            <w:t>界定的术语和定义适用于本文件。</w:t>
          </w:r>
        </w:p>
      </w:sdtContent>
    </w:sdt>
    <w:p w14:paraId="6778741D" w14:textId="77777777" w:rsidR="005F0CF0" w:rsidRDefault="005F0CF0" w:rsidP="005F0CF0">
      <w:pPr>
        <w:pStyle w:val="affd"/>
        <w:spacing w:before="120" w:after="120"/>
      </w:pPr>
    </w:p>
    <w:p w14:paraId="2105F0C3" w14:textId="3EA86289" w:rsidR="002A1260" w:rsidRDefault="005F0CF0" w:rsidP="005F0CF0">
      <w:pPr>
        <w:pStyle w:val="affd"/>
        <w:numPr>
          <w:ilvl w:val="0"/>
          <w:numId w:val="0"/>
        </w:numPr>
        <w:spacing w:before="120" w:after="120"/>
        <w:ind w:firstLineChars="200" w:firstLine="420"/>
      </w:pPr>
      <w:bookmarkStart w:id="45" w:name="OLE_LINK1"/>
      <w:r>
        <w:rPr>
          <w:rFonts w:hint="eastAsia"/>
        </w:rPr>
        <w:t>深水网箱</w:t>
      </w:r>
      <w:r w:rsidR="00A25C35">
        <w:rPr>
          <w:rFonts w:hAnsi="黑体"/>
          <w:color w:val="000000"/>
          <w14:scene3d>
            <w14:camera w14:prst="orthographicFront"/>
            <w14:lightRig w14:rig="threePt" w14:dir="t">
              <w14:rot w14:lat="0" w14:lon="0" w14:rev="0"/>
            </w14:lightRig>
          </w14:scene3d>
        </w:rPr>
        <w:t>offshore cage; deep water cage</w:t>
      </w:r>
    </w:p>
    <w:bookmarkEnd w:id="45"/>
    <w:p w14:paraId="7BF23304" w14:textId="6225A1B4" w:rsidR="001D212F" w:rsidRDefault="00A25C35" w:rsidP="00E60C63">
      <w:pPr>
        <w:pStyle w:val="affffb"/>
        <w:ind w:firstLine="420"/>
      </w:pPr>
      <w:r>
        <w:rPr>
          <w:rFonts w:ascii="Times New Roman"/>
        </w:rPr>
        <w:t>放置在开放性水域，水深在</w:t>
      </w:r>
      <w:r w:rsidR="00AC76E6">
        <w:rPr>
          <w:color w:val="000000" w:themeColor="text1"/>
        </w:rPr>
        <w:t> </w:t>
      </w:r>
      <w:r>
        <w:rPr>
          <w:rFonts w:ascii="Times New Roman"/>
        </w:rPr>
        <w:t>15 m</w:t>
      </w:r>
      <w:r w:rsidR="00AC76E6">
        <w:rPr>
          <w:color w:val="000000" w:themeColor="text1"/>
        </w:rPr>
        <w:t> </w:t>
      </w:r>
      <w:r>
        <w:rPr>
          <w:rFonts w:ascii="Times New Roman"/>
        </w:rPr>
        <w:t>以上的大型网箱</w:t>
      </w:r>
      <w:r>
        <w:rPr>
          <w:rFonts w:ascii="Times New Roman" w:hint="eastAsia"/>
        </w:rPr>
        <w:t>。</w:t>
      </w:r>
    </w:p>
    <w:p w14:paraId="159C19EA" w14:textId="7C90C4B2" w:rsidR="007A5D3A" w:rsidRDefault="00A25C35" w:rsidP="007A5D3A">
      <w:pPr>
        <w:pStyle w:val="affffb"/>
        <w:ind w:firstLine="420"/>
      </w:pPr>
      <w:r>
        <w:rPr>
          <w:rFonts w:ascii="Times New Roman"/>
        </w:rPr>
        <w:t>[</w:t>
      </w:r>
      <w:bookmarkStart w:id="46" w:name="OLE_LINK2"/>
      <w:r>
        <w:rPr>
          <w:rFonts w:ascii="Times New Roman" w:hint="eastAsia"/>
        </w:rPr>
        <w:t>来源：</w:t>
      </w:r>
      <w:r>
        <w:rPr>
          <w:rFonts w:ascii="Times New Roman"/>
        </w:rPr>
        <w:t>SC/T 4048.1</w:t>
      </w:r>
      <w:r>
        <w:rPr>
          <w:rFonts w:ascii="Times New Roman" w:hint="eastAsia"/>
        </w:rPr>
        <w:t>—</w:t>
      </w:r>
      <w:r>
        <w:rPr>
          <w:rFonts w:ascii="Times New Roman"/>
        </w:rPr>
        <w:t>2019</w:t>
      </w:r>
      <w:r>
        <w:rPr>
          <w:rFonts w:ascii="Times New Roman"/>
        </w:rPr>
        <w:t>，</w:t>
      </w:r>
      <w:r>
        <w:rPr>
          <w:rFonts w:ascii="Times New Roman"/>
        </w:rPr>
        <w:t>3.1</w:t>
      </w:r>
      <w:bookmarkEnd w:id="46"/>
      <w:r>
        <w:rPr>
          <w:rFonts w:ascii="Times New Roman"/>
        </w:rPr>
        <w:t>]</w:t>
      </w:r>
    </w:p>
    <w:p w14:paraId="209AEA6B" w14:textId="7E94428A" w:rsidR="003E019F" w:rsidRDefault="00A25C35" w:rsidP="00A25C35">
      <w:pPr>
        <w:pStyle w:val="affc"/>
        <w:spacing w:before="240" w:after="240"/>
      </w:pPr>
      <w:r>
        <w:rPr>
          <w:rFonts w:hint="eastAsia"/>
        </w:rPr>
        <w:t>选址条件</w:t>
      </w:r>
    </w:p>
    <w:p w14:paraId="18C9A8A3" w14:textId="75891C59" w:rsidR="00A25C35" w:rsidRDefault="00A25C35" w:rsidP="00A25C35">
      <w:pPr>
        <w:pStyle w:val="affd"/>
        <w:spacing w:before="120" w:after="120"/>
      </w:pPr>
      <w:r>
        <w:rPr>
          <w:rFonts w:hint="eastAsia"/>
        </w:rPr>
        <w:t>法律政策符合性</w:t>
      </w:r>
    </w:p>
    <w:p w14:paraId="281186E2" w14:textId="273C10A8" w:rsidR="00A25C35" w:rsidRDefault="00A25C35" w:rsidP="00A25C35">
      <w:pPr>
        <w:pStyle w:val="affe"/>
        <w:spacing w:before="120" w:after="120"/>
      </w:pPr>
      <w:r>
        <w:rPr>
          <w:rFonts w:hint="eastAsia"/>
        </w:rPr>
        <w:t>符合海域使用管理、水产养殖管理和环境保护相关法律法规。</w:t>
      </w:r>
    </w:p>
    <w:p w14:paraId="4657C111" w14:textId="6A0BDD39" w:rsidR="00A25C35" w:rsidRDefault="00A25C35" w:rsidP="00A25C35">
      <w:pPr>
        <w:pStyle w:val="affe"/>
        <w:spacing w:before="120" w:after="120"/>
      </w:pPr>
      <w:r>
        <w:rPr>
          <w:rFonts w:hint="eastAsia"/>
        </w:rPr>
        <w:t>与所在地国土空间规划、养殖水域滩涂规划、海洋经济规划及其他规划相协调。</w:t>
      </w:r>
    </w:p>
    <w:p w14:paraId="6432D0AF" w14:textId="51CC6F06" w:rsidR="00A25C35" w:rsidRDefault="00A25C35" w:rsidP="00A25C35">
      <w:pPr>
        <w:pStyle w:val="affd"/>
        <w:spacing w:before="120" w:after="120"/>
      </w:pPr>
      <w:r>
        <w:rPr>
          <w:rFonts w:hint="eastAsia"/>
        </w:rPr>
        <w:t>环境适宜性</w:t>
      </w:r>
    </w:p>
    <w:p w14:paraId="2ACC248E" w14:textId="796DEFA2" w:rsidR="00A25C35" w:rsidRDefault="00A25C35" w:rsidP="00A25C35">
      <w:pPr>
        <w:pStyle w:val="affffb"/>
        <w:ind w:firstLine="420"/>
        <w:rPr>
          <w:rFonts w:ascii="Times New Roman"/>
        </w:rPr>
      </w:pPr>
      <w:bookmarkStart w:id="47" w:name="OLE_LINK8"/>
      <w:r>
        <w:rPr>
          <w:rFonts w:ascii="Times New Roman" w:hint="eastAsia"/>
        </w:rPr>
        <w:t>为保障网箱安装、运营稳定高效，养殖区宜满足以下条件</w:t>
      </w:r>
      <w:bookmarkEnd w:id="47"/>
      <w:r>
        <w:rPr>
          <w:rFonts w:ascii="Times New Roman" w:hint="eastAsia"/>
        </w:rPr>
        <w:t>：</w:t>
      </w:r>
    </w:p>
    <w:p w14:paraId="098F169C" w14:textId="75277D71" w:rsidR="00A25C35" w:rsidRDefault="00A25C35" w:rsidP="00A25C35">
      <w:pPr>
        <w:pStyle w:val="af5"/>
      </w:pPr>
      <w:r>
        <w:rPr>
          <w:rFonts w:hint="eastAsia"/>
        </w:rPr>
        <w:t>具备岛礁屏障等避风条件；</w:t>
      </w:r>
    </w:p>
    <w:p w14:paraId="070447B3" w14:textId="6600675F" w:rsidR="00A25C35" w:rsidRPr="00A25C35" w:rsidRDefault="00A25C35" w:rsidP="00A25C35">
      <w:pPr>
        <w:pStyle w:val="af5"/>
      </w:pPr>
      <w:r>
        <w:rPr>
          <w:rFonts w:hint="eastAsia"/>
        </w:rPr>
        <w:t>水深充足，最低潮位时网箱底部与海底距离不小</w:t>
      </w:r>
      <w:r>
        <w:rPr>
          <w:rFonts w:ascii="Times New Roman"/>
        </w:rPr>
        <w:t>于</w:t>
      </w:r>
      <w:r>
        <w:rPr>
          <w:rFonts w:ascii="Times New Roman" w:hint="eastAsia"/>
        </w:rPr>
        <w:t>5</w:t>
      </w:r>
      <w:r>
        <w:rPr>
          <w:rFonts w:ascii="Times New Roman"/>
        </w:rPr>
        <w:t xml:space="preserve"> m</w:t>
      </w:r>
      <w:r>
        <w:rPr>
          <w:rFonts w:ascii="Times New Roman" w:hint="eastAsia"/>
        </w:rPr>
        <w:t>；</w:t>
      </w:r>
    </w:p>
    <w:p w14:paraId="388A8985" w14:textId="4F79857E" w:rsidR="00A25C35" w:rsidRDefault="00A25C35" w:rsidP="00A25C35">
      <w:pPr>
        <w:pStyle w:val="af5"/>
      </w:pPr>
      <w:r>
        <w:rPr>
          <w:rFonts w:hint="eastAsia"/>
        </w:rPr>
        <w:t>海底宜为泥沙等软质，且地形平缓，无剧烈起伏；</w:t>
      </w:r>
    </w:p>
    <w:p w14:paraId="04031289" w14:textId="4B62F5FE" w:rsidR="00A25C35" w:rsidRDefault="00A25C35" w:rsidP="00A25C35">
      <w:pPr>
        <w:pStyle w:val="af5"/>
      </w:pPr>
      <w:r>
        <w:rPr>
          <w:rFonts w:hint="eastAsia"/>
        </w:rPr>
        <w:t>与水利、海上开采、航道、港区、锚地、通航密集区、倾废区、海底管线及其他海洋工程设施和国防用海等不相冲突，与自然保护区、军事管制区、捕捞区、旅游区等距离充足；</w:t>
      </w:r>
    </w:p>
    <w:p w14:paraId="2E83DD41" w14:textId="64C5A5FC" w:rsidR="00A25C35" w:rsidRDefault="00A25C35" w:rsidP="00A25C35">
      <w:pPr>
        <w:pStyle w:val="af5"/>
      </w:pPr>
      <w:r>
        <w:rPr>
          <w:rFonts w:hint="eastAsia"/>
        </w:rPr>
        <w:t>非江河入海口、排污海域、污损生物密集海区及赤潮频发海域；</w:t>
      </w:r>
    </w:p>
    <w:p w14:paraId="0D7D9B94" w14:textId="1FA2CABC" w:rsidR="00A25C35" w:rsidRDefault="00A25C35" w:rsidP="00A25C35">
      <w:pPr>
        <w:pStyle w:val="af5"/>
      </w:pPr>
      <w:r>
        <w:rPr>
          <w:rFonts w:hint="eastAsia"/>
        </w:rPr>
        <w:t>非珊瑚礁、海草床、海洋冷泉等海洋生态敏感区；</w:t>
      </w:r>
    </w:p>
    <w:p w14:paraId="43484405" w14:textId="2D84013A" w:rsidR="00A25C35" w:rsidRDefault="00A25C35" w:rsidP="00A25C35">
      <w:pPr>
        <w:pStyle w:val="af5"/>
      </w:pPr>
      <w:r>
        <w:rPr>
          <w:rFonts w:hint="eastAsia"/>
        </w:rPr>
        <w:t>养殖容量充足。</w:t>
      </w:r>
    </w:p>
    <w:p w14:paraId="3C2FE2BD" w14:textId="4A12B7E3" w:rsidR="00A25C35" w:rsidRDefault="00A25C35" w:rsidP="00A25C35">
      <w:pPr>
        <w:pStyle w:val="affd"/>
        <w:spacing w:before="120" w:after="120"/>
      </w:pPr>
      <w:r>
        <w:rPr>
          <w:rFonts w:hint="eastAsia"/>
        </w:rPr>
        <w:t>养殖对象适宜性</w:t>
      </w:r>
    </w:p>
    <w:p w14:paraId="4B2556D5" w14:textId="1C997BAF" w:rsidR="00A25C35" w:rsidRDefault="00A25C35" w:rsidP="00A25C35">
      <w:pPr>
        <w:pStyle w:val="affffb"/>
        <w:ind w:firstLine="420"/>
        <w:rPr>
          <w:rFonts w:ascii="Times New Roman"/>
        </w:rPr>
      </w:pPr>
      <w:r>
        <w:rPr>
          <w:rFonts w:ascii="Times New Roman" w:hint="eastAsia"/>
        </w:rPr>
        <w:t>为保障养殖对象健康生长，宜满足以下条件：</w:t>
      </w:r>
    </w:p>
    <w:p w14:paraId="472AB36D" w14:textId="5902763B" w:rsidR="00A25C35" w:rsidRPr="00A25C35" w:rsidRDefault="00A25C35" w:rsidP="00A25C35">
      <w:pPr>
        <w:pStyle w:val="af5"/>
        <w:numPr>
          <w:ilvl w:val="0"/>
          <w:numId w:val="32"/>
        </w:numPr>
      </w:pPr>
      <w:r>
        <w:rPr>
          <w:rFonts w:ascii="Times New Roman" w:hint="eastAsia"/>
        </w:rPr>
        <w:t>选择生态环境良好、无污染的水域，避开航道；</w:t>
      </w:r>
    </w:p>
    <w:p w14:paraId="4E7E89A7" w14:textId="76AAD091" w:rsidR="00A25C35" w:rsidRPr="00A25C35" w:rsidRDefault="00A25C35" w:rsidP="00A25C35">
      <w:pPr>
        <w:pStyle w:val="af5"/>
        <w:numPr>
          <w:ilvl w:val="0"/>
          <w:numId w:val="32"/>
        </w:numPr>
      </w:pPr>
      <w:r>
        <w:rPr>
          <w:rFonts w:ascii="Times New Roman" w:hint="eastAsia"/>
        </w:rPr>
        <w:t>产地应远离污染源，配备切断有毒有害物进入产地的措施；</w:t>
      </w:r>
    </w:p>
    <w:p w14:paraId="12104231" w14:textId="1193908D" w:rsidR="00A25C35" w:rsidRPr="00A25C35" w:rsidRDefault="00A25C35" w:rsidP="00A25C35">
      <w:pPr>
        <w:pStyle w:val="af5"/>
        <w:numPr>
          <w:ilvl w:val="0"/>
          <w:numId w:val="32"/>
        </w:numPr>
      </w:pPr>
      <w:r>
        <w:rPr>
          <w:rFonts w:hint="eastAsia"/>
        </w:rPr>
        <w:lastRenderedPageBreak/>
        <w:t>海水水质符</w:t>
      </w:r>
      <w:r>
        <w:rPr>
          <w:rFonts w:ascii="Times New Roman"/>
        </w:rPr>
        <w:t>合</w:t>
      </w:r>
      <w:r>
        <w:rPr>
          <w:rFonts w:ascii="Times New Roman"/>
        </w:rPr>
        <w:t>GB 11607</w:t>
      </w:r>
      <w:r>
        <w:rPr>
          <w:rFonts w:ascii="Times New Roman"/>
        </w:rPr>
        <w:t>的要求</w:t>
      </w:r>
      <w:r>
        <w:rPr>
          <w:rFonts w:ascii="Times New Roman" w:hint="eastAsia"/>
        </w:rPr>
        <w:t>；</w:t>
      </w:r>
    </w:p>
    <w:p w14:paraId="651D3867" w14:textId="4A08C91E" w:rsidR="00A25C35" w:rsidRDefault="00A25C35" w:rsidP="00A25C35">
      <w:pPr>
        <w:pStyle w:val="af5"/>
        <w:numPr>
          <w:ilvl w:val="0"/>
          <w:numId w:val="32"/>
        </w:numPr>
      </w:pPr>
      <w:r>
        <w:rPr>
          <w:rFonts w:hint="eastAsia"/>
        </w:rPr>
        <w:t>海洋沉积物质量符合</w:t>
      </w:r>
      <w:r>
        <w:rPr>
          <w:rFonts w:ascii="Times New Roman"/>
        </w:rPr>
        <w:t>GB 18668—2002</w:t>
      </w:r>
      <w:r>
        <w:rPr>
          <w:rFonts w:ascii="Times New Roman"/>
        </w:rPr>
        <w:t>中表</w:t>
      </w:r>
      <w:r>
        <w:rPr>
          <w:rFonts w:ascii="Times New Roman"/>
        </w:rPr>
        <w:t>1</w:t>
      </w:r>
      <w:r>
        <w:rPr>
          <w:rFonts w:ascii="Times New Roman" w:hint="eastAsia"/>
        </w:rPr>
        <w:t>的</w:t>
      </w:r>
      <w:r>
        <w:rPr>
          <w:rFonts w:ascii="Times New Roman"/>
        </w:rPr>
        <w:t>第一类</w:t>
      </w:r>
      <w:r>
        <w:rPr>
          <w:rFonts w:hint="eastAsia"/>
        </w:rPr>
        <w:t>要求；</w:t>
      </w:r>
    </w:p>
    <w:p w14:paraId="4E187112" w14:textId="44BE5F0E" w:rsidR="00A25C35" w:rsidRDefault="00A25C35" w:rsidP="00A25C35">
      <w:pPr>
        <w:pStyle w:val="af5"/>
        <w:numPr>
          <w:ilvl w:val="0"/>
          <w:numId w:val="32"/>
        </w:numPr>
      </w:pPr>
      <w:r>
        <w:rPr>
          <w:rFonts w:hint="eastAsia"/>
        </w:rPr>
        <w:t>流速适中，既需防止污染物堆积，满足养殖对象生长所需，又需避免网箱有效容积过度损失；</w:t>
      </w:r>
    </w:p>
    <w:p w14:paraId="56518848" w14:textId="2DA5F330" w:rsidR="00A25C35" w:rsidRDefault="00A25C35" w:rsidP="00A25C35">
      <w:pPr>
        <w:pStyle w:val="af5"/>
        <w:numPr>
          <w:ilvl w:val="0"/>
          <w:numId w:val="32"/>
        </w:numPr>
      </w:pPr>
      <w:r>
        <w:rPr>
          <w:rFonts w:hint="eastAsia"/>
        </w:rPr>
        <w:t>水温、盐度、溶氧量等水质因子适合养殖对象，且变化幅度小。</w:t>
      </w:r>
    </w:p>
    <w:p w14:paraId="526F4EFB" w14:textId="64649F3D" w:rsidR="00A25C35" w:rsidRDefault="00A25C35" w:rsidP="00A25C35">
      <w:pPr>
        <w:pStyle w:val="affd"/>
        <w:spacing w:before="120" w:after="120"/>
      </w:pPr>
      <w:r>
        <w:rPr>
          <w:rFonts w:hint="eastAsia"/>
        </w:rPr>
        <w:t>设施安全性</w:t>
      </w:r>
    </w:p>
    <w:p w14:paraId="033DE664" w14:textId="3A0D1027" w:rsidR="00A25C35" w:rsidRDefault="00A25C35" w:rsidP="00A25C35">
      <w:pPr>
        <w:pStyle w:val="affffb"/>
        <w:ind w:firstLine="420"/>
        <w:rPr>
          <w:rFonts w:ascii="Times New Roman"/>
        </w:rPr>
      </w:pPr>
      <w:bookmarkStart w:id="48" w:name="OLE_LINK13"/>
      <w:r>
        <w:rPr>
          <w:rFonts w:ascii="Times New Roman" w:hint="eastAsia"/>
        </w:rPr>
        <w:t>为确保深水网箱养殖系统的结构安全</w:t>
      </w:r>
      <w:bookmarkEnd w:id="48"/>
      <w:r>
        <w:rPr>
          <w:rFonts w:ascii="Times New Roman" w:hint="eastAsia"/>
        </w:rPr>
        <w:t>，宜满足以下条件：</w:t>
      </w:r>
    </w:p>
    <w:p w14:paraId="22316E3A" w14:textId="442F448D" w:rsidR="00A25C35" w:rsidRDefault="00A25C35" w:rsidP="00A25C35">
      <w:pPr>
        <w:pStyle w:val="af5"/>
        <w:numPr>
          <w:ilvl w:val="0"/>
          <w:numId w:val="33"/>
        </w:numPr>
      </w:pPr>
      <w:r>
        <w:rPr>
          <w:rFonts w:hint="eastAsia"/>
        </w:rPr>
        <w:t>非台风频发海域，非地震等地质灾害高风险海域；</w:t>
      </w:r>
    </w:p>
    <w:p w14:paraId="6465A34C" w14:textId="3E445CAD" w:rsidR="00A25C35" w:rsidRPr="00A25C35" w:rsidRDefault="00A25C35" w:rsidP="00A25C35">
      <w:pPr>
        <w:pStyle w:val="af5"/>
        <w:numPr>
          <w:ilvl w:val="0"/>
          <w:numId w:val="33"/>
        </w:numPr>
      </w:pPr>
      <w:r>
        <w:rPr>
          <w:rFonts w:ascii="Times New Roman"/>
        </w:rPr>
        <w:t>潮差变化平缓，海底沉积物厚度稳定，无底质液化迹象</w:t>
      </w:r>
      <w:r>
        <w:rPr>
          <w:rFonts w:ascii="Times New Roman" w:hint="eastAsia"/>
        </w:rPr>
        <w:t>；</w:t>
      </w:r>
    </w:p>
    <w:p w14:paraId="5FA426FF" w14:textId="1357A88E" w:rsidR="00A25C35" w:rsidRPr="00A25C35" w:rsidRDefault="00A25C35" w:rsidP="00A25C35">
      <w:pPr>
        <w:pStyle w:val="af5"/>
        <w:numPr>
          <w:ilvl w:val="0"/>
          <w:numId w:val="33"/>
        </w:numPr>
      </w:pPr>
      <w:r>
        <w:rPr>
          <w:rFonts w:ascii="Times New Roman"/>
        </w:rPr>
        <w:t>潮流通畅，流向平直稳定</w:t>
      </w:r>
      <w:r>
        <w:rPr>
          <w:rFonts w:ascii="Times New Roman" w:hint="eastAsia"/>
        </w:rPr>
        <w:t>。</w:t>
      </w:r>
    </w:p>
    <w:p w14:paraId="24E9FBCC" w14:textId="143A4B8F" w:rsidR="00A25C35" w:rsidRDefault="00A25C35" w:rsidP="00A25C35">
      <w:pPr>
        <w:pStyle w:val="affd"/>
        <w:spacing w:before="120" w:after="120"/>
      </w:pPr>
      <w:r>
        <w:rPr>
          <w:rFonts w:hint="eastAsia"/>
        </w:rPr>
        <w:t>经济便利性</w:t>
      </w:r>
    </w:p>
    <w:p w14:paraId="1B717A81" w14:textId="01BAAB92" w:rsidR="00A25C35" w:rsidRDefault="00A25C35" w:rsidP="00A25C35">
      <w:pPr>
        <w:pStyle w:val="affffb"/>
        <w:ind w:firstLine="420"/>
        <w:rPr>
          <w:rFonts w:ascii="Times New Roman"/>
        </w:rPr>
      </w:pPr>
      <w:r>
        <w:rPr>
          <w:rFonts w:ascii="Times New Roman" w:hint="eastAsia"/>
        </w:rPr>
        <w:t>为统筹兼顾深水网箱养殖全周期成本效益与区域社会经济协同发展需求，宜满足以下条件：</w:t>
      </w:r>
    </w:p>
    <w:p w14:paraId="7154C306" w14:textId="7E10B4AC" w:rsidR="00A25C35" w:rsidRDefault="00A25C35" w:rsidP="00A25C35">
      <w:pPr>
        <w:pStyle w:val="af5"/>
        <w:numPr>
          <w:ilvl w:val="0"/>
          <w:numId w:val="34"/>
        </w:numPr>
      </w:pPr>
      <w:r>
        <w:rPr>
          <w:rFonts w:hint="eastAsia"/>
        </w:rPr>
        <w:t>交通便利，毗邻枢纽港口、码头与水产品市场；</w:t>
      </w:r>
    </w:p>
    <w:p w14:paraId="61F020B9" w14:textId="13ECB2C5" w:rsidR="00A25C35" w:rsidRPr="00A25C35" w:rsidRDefault="00A25C35" w:rsidP="00A25C35">
      <w:pPr>
        <w:pStyle w:val="af5"/>
        <w:numPr>
          <w:ilvl w:val="0"/>
          <w:numId w:val="34"/>
        </w:numPr>
      </w:pPr>
      <w:r>
        <w:rPr>
          <w:rFonts w:hint="eastAsia"/>
        </w:rPr>
        <w:t>电力供应稳定，年停电时间小</w:t>
      </w:r>
      <w:r>
        <w:rPr>
          <w:rFonts w:ascii="Times New Roman"/>
        </w:rPr>
        <w:t>于</w:t>
      </w:r>
      <w:r>
        <w:rPr>
          <w:rFonts w:ascii="Times New Roman"/>
        </w:rPr>
        <w:t>24 h</w:t>
      </w:r>
      <w:r>
        <w:rPr>
          <w:rFonts w:ascii="Times New Roman" w:hint="eastAsia"/>
        </w:rPr>
        <w:t>；</w:t>
      </w:r>
    </w:p>
    <w:p w14:paraId="7A92F82B" w14:textId="4BB318C3" w:rsidR="00A25C35" w:rsidRDefault="00A25C35" w:rsidP="00A25C35">
      <w:pPr>
        <w:pStyle w:val="af5"/>
        <w:numPr>
          <w:ilvl w:val="0"/>
          <w:numId w:val="34"/>
        </w:numPr>
      </w:pPr>
      <w:r>
        <w:rPr>
          <w:rFonts w:hint="eastAsia"/>
        </w:rPr>
        <w:t>通讯网络通畅；</w:t>
      </w:r>
    </w:p>
    <w:p w14:paraId="30C9D612" w14:textId="6A2CCDB9" w:rsidR="00A25C35" w:rsidRDefault="00A25C35" w:rsidP="00A25C35">
      <w:pPr>
        <w:pStyle w:val="af5"/>
        <w:numPr>
          <w:ilvl w:val="0"/>
          <w:numId w:val="34"/>
        </w:numPr>
      </w:pPr>
      <w:r>
        <w:rPr>
          <w:rFonts w:hint="eastAsia"/>
        </w:rPr>
        <w:t>周边产业配套完善。</w:t>
      </w:r>
    </w:p>
    <w:p w14:paraId="53DD1B2E" w14:textId="4F29D447" w:rsidR="00A25C35" w:rsidRDefault="00A25C35" w:rsidP="00A25C35">
      <w:pPr>
        <w:pStyle w:val="affd"/>
        <w:spacing w:before="120" w:after="120"/>
      </w:pPr>
      <w:r>
        <w:rPr>
          <w:rFonts w:hint="eastAsia"/>
        </w:rPr>
        <w:t>社会适应性</w:t>
      </w:r>
    </w:p>
    <w:p w14:paraId="12C18B4D" w14:textId="13CD43B4" w:rsidR="00A25C35" w:rsidRDefault="00A25C35" w:rsidP="00A25C35">
      <w:pPr>
        <w:pStyle w:val="affffb"/>
        <w:ind w:firstLine="420"/>
        <w:rPr>
          <w:rFonts w:ascii="Times New Roman"/>
        </w:rPr>
      </w:pPr>
      <w:r>
        <w:rPr>
          <w:rFonts w:ascii="Times New Roman" w:hint="eastAsia"/>
        </w:rPr>
        <w:t>为确保深水网箱养殖全周期运营与周边社会经济环境及社区发展需求相协调，宜满足以下条件：</w:t>
      </w:r>
    </w:p>
    <w:p w14:paraId="44AB1B9E" w14:textId="76EFA764" w:rsidR="00A25C35" w:rsidRDefault="00A25C35" w:rsidP="00A25C35">
      <w:pPr>
        <w:pStyle w:val="af5"/>
        <w:numPr>
          <w:ilvl w:val="0"/>
          <w:numId w:val="35"/>
        </w:numPr>
      </w:pPr>
      <w:r>
        <w:rPr>
          <w:rFonts w:hint="eastAsia"/>
        </w:rPr>
        <w:t>周边水域具有一定网箱养殖基础；</w:t>
      </w:r>
    </w:p>
    <w:p w14:paraId="62F5AAD3" w14:textId="124C18C3" w:rsidR="00A25C35" w:rsidRDefault="00A25C35" w:rsidP="00A25C35">
      <w:pPr>
        <w:pStyle w:val="af5"/>
        <w:numPr>
          <w:ilvl w:val="0"/>
          <w:numId w:val="35"/>
        </w:numPr>
      </w:pPr>
      <w:r>
        <w:rPr>
          <w:rFonts w:hint="eastAsia"/>
        </w:rPr>
        <w:t>与</w:t>
      </w:r>
      <w:bookmarkStart w:id="49" w:name="OLE_LINK20"/>
      <w:r>
        <w:rPr>
          <w:rFonts w:hint="eastAsia"/>
        </w:rPr>
        <w:t>所在地</w:t>
      </w:r>
      <w:bookmarkEnd w:id="49"/>
      <w:r>
        <w:rPr>
          <w:rFonts w:hint="eastAsia"/>
        </w:rPr>
        <w:t>居民无严重文化冲突；</w:t>
      </w:r>
    </w:p>
    <w:p w14:paraId="0C5EBE8B" w14:textId="10D458D4" w:rsidR="00A25C35" w:rsidRDefault="00A25C35" w:rsidP="00A25C35">
      <w:pPr>
        <w:pStyle w:val="af5"/>
        <w:numPr>
          <w:ilvl w:val="0"/>
          <w:numId w:val="35"/>
        </w:numPr>
      </w:pPr>
      <w:r>
        <w:rPr>
          <w:rFonts w:hint="eastAsia"/>
        </w:rPr>
        <w:t>与所在地居民无严重利益纠纷；</w:t>
      </w:r>
    </w:p>
    <w:p w14:paraId="3D606F71" w14:textId="38A039DD" w:rsidR="00A25C35" w:rsidRDefault="00A25C35" w:rsidP="00A25C35">
      <w:pPr>
        <w:pStyle w:val="af5"/>
        <w:numPr>
          <w:ilvl w:val="0"/>
          <w:numId w:val="35"/>
        </w:numPr>
      </w:pPr>
      <w:r>
        <w:rPr>
          <w:rFonts w:hint="eastAsia"/>
        </w:rPr>
        <w:t>与居民区、工业区距离充足。</w:t>
      </w:r>
    </w:p>
    <w:p w14:paraId="75D8936C" w14:textId="7DC9C0D3" w:rsidR="00A25C35" w:rsidRDefault="00A25C35" w:rsidP="00A25C35">
      <w:pPr>
        <w:pStyle w:val="affc"/>
        <w:spacing w:before="240" w:after="240"/>
      </w:pPr>
      <w:r>
        <w:rPr>
          <w:rFonts w:hint="eastAsia"/>
        </w:rPr>
        <w:t>选址程序</w:t>
      </w:r>
    </w:p>
    <w:p w14:paraId="3FF768D2" w14:textId="1FAFAB2B" w:rsidR="00A25C35" w:rsidRDefault="00A25C35" w:rsidP="00A25C35">
      <w:pPr>
        <w:pStyle w:val="affd"/>
        <w:spacing w:before="120" w:after="120"/>
      </w:pPr>
      <w:r>
        <w:rPr>
          <w:rFonts w:hint="eastAsia"/>
        </w:rPr>
        <w:t>资料调研</w:t>
      </w:r>
    </w:p>
    <w:p w14:paraId="31466584" w14:textId="4A4B73DD" w:rsidR="00A25C35" w:rsidRDefault="00A25C35" w:rsidP="00A25C35">
      <w:pPr>
        <w:pStyle w:val="affffb"/>
        <w:ind w:firstLine="420"/>
        <w:rPr>
          <w:rFonts w:ascii="Times New Roman"/>
          <w:color w:val="000000" w:themeColor="text1"/>
        </w:rPr>
      </w:pPr>
      <w:r>
        <w:rPr>
          <w:rFonts w:ascii="Times New Roman" w:hint="eastAsia"/>
          <w:color w:val="000000" w:themeColor="text1"/>
        </w:rPr>
        <w:t>宜收集研究候选区以下资料：</w:t>
      </w:r>
    </w:p>
    <w:p w14:paraId="4BA8B2FC" w14:textId="1EBC8DF9" w:rsidR="00A25C35" w:rsidRPr="00A25C35" w:rsidRDefault="00A25C35" w:rsidP="00A25C35">
      <w:pPr>
        <w:pStyle w:val="af5"/>
        <w:numPr>
          <w:ilvl w:val="0"/>
          <w:numId w:val="36"/>
        </w:numPr>
      </w:pPr>
      <w:r>
        <w:rPr>
          <w:rFonts w:hint="eastAsia"/>
          <w:color w:val="000000" w:themeColor="text1"/>
        </w:rPr>
        <w:t>海域使用、水产养殖和环境保护等相关法律、法规、规划、政策；</w:t>
      </w:r>
    </w:p>
    <w:p w14:paraId="429F5D27" w14:textId="33A52877" w:rsidR="00A25C35" w:rsidRPr="00A25C35" w:rsidRDefault="00A25C35" w:rsidP="00A25C35">
      <w:pPr>
        <w:pStyle w:val="af5"/>
        <w:numPr>
          <w:ilvl w:val="0"/>
          <w:numId w:val="36"/>
        </w:numPr>
      </w:pPr>
      <w:r>
        <w:rPr>
          <w:rFonts w:hint="eastAsia"/>
          <w:color w:val="000000" w:themeColor="text1"/>
        </w:rPr>
        <w:t>水产养殖历史与现状；</w:t>
      </w:r>
    </w:p>
    <w:p w14:paraId="620E2456" w14:textId="5C0B3B32" w:rsidR="00A25C35" w:rsidRPr="00A25C35" w:rsidRDefault="00A25C35" w:rsidP="00A25C35">
      <w:pPr>
        <w:pStyle w:val="af5"/>
        <w:numPr>
          <w:ilvl w:val="0"/>
          <w:numId w:val="36"/>
        </w:numPr>
      </w:pPr>
      <w:r>
        <w:rPr>
          <w:rFonts w:hint="eastAsia"/>
          <w:color w:val="000000" w:themeColor="text1"/>
        </w:rPr>
        <w:t>地质、海底地形、气候、水文、自然灾害状况；</w:t>
      </w:r>
    </w:p>
    <w:p w14:paraId="35EADF22" w14:textId="5CE53CEB" w:rsidR="00A25C35" w:rsidRPr="00A25C35" w:rsidRDefault="00A25C35" w:rsidP="00A25C35">
      <w:pPr>
        <w:pStyle w:val="af5"/>
        <w:numPr>
          <w:ilvl w:val="0"/>
          <w:numId w:val="36"/>
        </w:numPr>
      </w:pPr>
      <w:r>
        <w:rPr>
          <w:rFonts w:hint="eastAsia"/>
          <w:color w:val="000000" w:themeColor="text1"/>
        </w:rPr>
        <w:t>生态环境敏感区、自然保护区分布；</w:t>
      </w:r>
    </w:p>
    <w:p w14:paraId="615EE06E" w14:textId="0E32291B" w:rsidR="00A25C35" w:rsidRPr="00A25C35" w:rsidRDefault="00A25C35" w:rsidP="00A25C35">
      <w:pPr>
        <w:pStyle w:val="af5"/>
        <w:numPr>
          <w:ilvl w:val="0"/>
          <w:numId w:val="36"/>
        </w:numPr>
      </w:pPr>
      <w:r>
        <w:rPr>
          <w:rFonts w:hint="eastAsia"/>
          <w:color w:val="000000" w:themeColor="text1"/>
        </w:rPr>
        <w:t>交通运输、社会经济、民俗民情信息。</w:t>
      </w:r>
    </w:p>
    <w:p w14:paraId="355FAF9A" w14:textId="4E3E65CA" w:rsidR="00A25C35" w:rsidRDefault="00A25C35" w:rsidP="00A25C35">
      <w:pPr>
        <w:pStyle w:val="affd"/>
        <w:spacing w:before="120" w:after="120"/>
      </w:pPr>
      <w:r>
        <w:rPr>
          <w:rFonts w:hint="eastAsia"/>
        </w:rPr>
        <w:t>现场调研</w:t>
      </w:r>
    </w:p>
    <w:p w14:paraId="4AD3C55B" w14:textId="5760787F" w:rsidR="00A25C35" w:rsidRDefault="00A25C35" w:rsidP="00A25C35">
      <w:pPr>
        <w:pStyle w:val="affffb"/>
        <w:ind w:firstLine="420"/>
        <w:rPr>
          <w:rFonts w:ascii="Times New Roman"/>
        </w:rPr>
      </w:pPr>
      <w:r>
        <w:rPr>
          <w:rFonts w:ascii="Times New Roman" w:hint="eastAsia"/>
        </w:rPr>
        <w:t>对各候选区开展现场调研，内容宜包括：</w:t>
      </w:r>
    </w:p>
    <w:p w14:paraId="2AFB8CEF" w14:textId="3F7EE4E0" w:rsidR="00A25C35" w:rsidRDefault="00A25C35" w:rsidP="00A25C35">
      <w:pPr>
        <w:pStyle w:val="af5"/>
        <w:numPr>
          <w:ilvl w:val="0"/>
          <w:numId w:val="37"/>
        </w:numPr>
      </w:pPr>
      <w:r>
        <w:rPr>
          <w:rFonts w:hint="eastAsia"/>
        </w:rPr>
        <w:t>勘测水温、水深、潮差、流速、流向；</w:t>
      </w:r>
    </w:p>
    <w:p w14:paraId="021F3747" w14:textId="619442BA" w:rsidR="00A25C35" w:rsidRDefault="00A25C35" w:rsidP="00A25C35">
      <w:pPr>
        <w:pStyle w:val="af5"/>
        <w:numPr>
          <w:ilvl w:val="0"/>
          <w:numId w:val="37"/>
        </w:numPr>
      </w:pPr>
      <w:r>
        <w:rPr>
          <w:rFonts w:hint="eastAsia"/>
        </w:rPr>
        <w:t>勘测海底底质类型、沉积物厚度、沉积物稳定度和海底地形；</w:t>
      </w:r>
    </w:p>
    <w:p w14:paraId="0FD0B450" w14:textId="7D52CE50" w:rsidR="00A25C35" w:rsidRDefault="00A25C35" w:rsidP="00A25C35">
      <w:pPr>
        <w:pStyle w:val="af5"/>
        <w:numPr>
          <w:ilvl w:val="0"/>
          <w:numId w:val="37"/>
        </w:numPr>
      </w:pPr>
      <w:r>
        <w:rPr>
          <w:rFonts w:hint="eastAsia"/>
        </w:rPr>
        <w:t>调查海水水质和海洋沉积物质量；</w:t>
      </w:r>
    </w:p>
    <w:p w14:paraId="6CC1D36A" w14:textId="344C93F2" w:rsidR="00A25C35" w:rsidRDefault="00A25C35" w:rsidP="00A25C35">
      <w:pPr>
        <w:pStyle w:val="af5"/>
        <w:numPr>
          <w:ilvl w:val="0"/>
          <w:numId w:val="37"/>
        </w:numPr>
      </w:pPr>
      <w:r>
        <w:rPr>
          <w:rFonts w:hint="eastAsia"/>
        </w:rPr>
        <w:t>调查污损生物种类、生物量；</w:t>
      </w:r>
    </w:p>
    <w:p w14:paraId="78D486A0" w14:textId="0D50292A" w:rsidR="00A25C35" w:rsidRDefault="00A25C35" w:rsidP="00A25C35">
      <w:pPr>
        <w:pStyle w:val="af5"/>
        <w:numPr>
          <w:ilvl w:val="0"/>
          <w:numId w:val="37"/>
        </w:numPr>
      </w:pPr>
      <w:r>
        <w:rPr>
          <w:rFonts w:hint="eastAsia"/>
        </w:rPr>
        <w:t>调查周边用海现状。</w:t>
      </w:r>
    </w:p>
    <w:p w14:paraId="5747FB1C" w14:textId="0FC8140D" w:rsidR="00A25C35" w:rsidRDefault="00A25C35" w:rsidP="00A25C35">
      <w:pPr>
        <w:pStyle w:val="affd"/>
        <w:spacing w:before="120" w:after="120"/>
      </w:pPr>
      <w:r>
        <w:rPr>
          <w:rFonts w:hint="eastAsia"/>
        </w:rPr>
        <w:t>候选区筛选</w:t>
      </w:r>
    </w:p>
    <w:p w14:paraId="09B5F105" w14:textId="5A6B7899" w:rsidR="00A25C35" w:rsidRDefault="00A25C35" w:rsidP="00A25C35">
      <w:pPr>
        <w:pStyle w:val="affffb"/>
        <w:ind w:firstLine="420"/>
        <w:rPr>
          <w:rFonts w:ascii="Times New Roman"/>
        </w:rPr>
      </w:pPr>
      <w:r>
        <w:rPr>
          <w:rFonts w:ascii="Times New Roman" w:hint="eastAsia"/>
        </w:rPr>
        <w:t>筛选步骤宜包括：</w:t>
      </w:r>
    </w:p>
    <w:p w14:paraId="67FE6F27" w14:textId="4090F530" w:rsidR="00A25C35" w:rsidRDefault="00A25C35" w:rsidP="00A25C35">
      <w:pPr>
        <w:pStyle w:val="af5"/>
        <w:numPr>
          <w:ilvl w:val="0"/>
          <w:numId w:val="38"/>
        </w:numPr>
      </w:pPr>
      <w:r>
        <w:rPr>
          <w:rFonts w:hint="eastAsia"/>
        </w:rPr>
        <w:t>对照选址条件，依据资料和现场调研结果，对各候选区开展网箱组装、生产运营可行性分析；</w:t>
      </w:r>
    </w:p>
    <w:p w14:paraId="141AFE0B" w14:textId="300BE7F3" w:rsidR="00A25C35" w:rsidRDefault="00A25C35" w:rsidP="00A25C35">
      <w:pPr>
        <w:pStyle w:val="af5"/>
        <w:numPr>
          <w:ilvl w:val="0"/>
          <w:numId w:val="38"/>
        </w:numPr>
      </w:pPr>
      <w:r>
        <w:rPr>
          <w:rFonts w:hint="eastAsia"/>
        </w:rPr>
        <w:t>对各候选区开展养殖容量分析；</w:t>
      </w:r>
    </w:p>
    <w:p w14:paraId="53CE1ABC" w14:textId="47D48BAD" w:rsidR="00A25C35" w:rsidRDefault="00A25C35" w:rsidP="00A25C35">
      <w:pPr>
        <w:pStyle w:val="af5"/>
        <w:numPr>
          <w:ilvl w:val="0"/>
          <w:numId w:val="38"/>
        </w:numPr>
      </w:pPr>
      <w:r>
        <w:rPr>
          <w:rFonts w:hint="eastAsia"/>
        </w:rPr>
        <w:t>按照</w:t>
      </w:r>
      <w:r>
        <w:rPr>
          <w:rFonts w:ascii="Times New Roman"/>
        </w:rPr>
        <w:t>T/SCFA 0018</w:t>
      </w:r>
      <w:r>
        <w:rPr>
          <w:rFonts w:hint="eastAsia"/>
        </w:rPr>
        <w:t>要求，对各候选区开展深水网箱养殖生态影响分析；</w:t>
      </w:r>
    </w:p>
    <w:p w14:paraId="3FFF58B8" w14:textId="49E26F99" w:rsidR="00A25C35" w:rsidRDefault="00A25C35" w:rsidP="00A25C35">
      <w:pPr>
        <w:pStyle w:val="af5"/>
        <w:numPr>
          <w:ilvl w:val="0"/>
          <w:numId w:val="38"/>
        </w:numPr>
      </w:pPr>
      <w:r>
        <w:rPr>
          <w:rFonts w:hint="eastAsia"/>
        </w:rPr>
        <w:t>依据分析结果对各候选区进行深水网箱养殖适宜度评价；</w:t>
      </w:r>
    </w:p>
    <w:p w14:paraId="0EE01E78" w14:textId="5B0273F4" w:rsidR="00A25C35" w:rsidRDefault="00A25C35" w:rsidP="00A25C35">
      <w:pPr>
        <w:pStyle w:val="af5"/>
        <w:numPr>
          <w:ilvl w:val="0"/>
          <w:numId w:val="38"/>
        </w:numPr>
      </w:pPr>
      <w:r>
        <w:rPr>
          <w:rFonts w:hint="eastAsia"/>
        </w:rPr>
        <w:t>依据评价结果筛选出首选养殖区和若干备选养殖区，确定各备选养殖区排序；</w:t>
      </w:r>
    </w:p>
    <w:p w14:paraId="0827499C" w14:textId="5BD65F12" w:rsidR="00A25C35" w:rsidRDefault="00A25C35" w:rsidP="00A25C35">
      <w:pPr>
        <w:pStyle w:val="af5"/>
        <w:numPr>
          <w:ilvl w:val="0"/>
          <w:numId w:val="38"/>
        </w:numPr>
      </w:pPr>
      <w:r>
        <w:rPr>
          <w:rFonts w:hint="eastAsia"/>
        </w:rPr>
        <w:lastRenderedPageBreak/>
        <w:t>给出</w:t>
      </w:r>
      <w:bookmarkStart w:id="50" w:name="_Hlk191552189"/>
      <w:r>
        <w:rPr>
          <w:rFonts w:hint="eastAsia"/>
        </w:rPr>
        <w:t>适宜养殖品种和数量建议，网箱类型、规格和布局建议以及养殖管理建议</w:t>
      </w:r>
      <w:bookmarkEnd w:id="50"/>
      <w:r>
        <w:rPr>
          <w:rFonts w:hint="eastAsia"/>
        </w:rPr>
        <w:t>。</w:t>
      </w:r>
    </w:p>
    <w:p w14:paraId="4A0A2089" w14:textId="2ADD3706" w:rsidR="00A25C35" w:rsidRDefault="00A25C35" w:rsidP="00A25C35">
      <w:pPr>
        <w:pStyle w:val="affd"/>
        <w:spacing w:before="120" w:after="120"/>
      </w:pPr>
      <w:r>
        <w:rPr>
          <w:rFonts w:hint="eastAsia"/>
        </w:rPr>
        <w:t>报告编制</w:t>
      </w:r>
    </w:p>
    <w:p w14:paraId="0394A4D8" w14:textId="62E07AA3" w:rsidR="00A25C35" w:rsidRDefault="00A25C35" w:rsidP="00A25C35">
      <w:pPr>
        <w:pStyle w:val="affffb"/>
        <w:ind w:firstLine="420"/>
        <w:rPr>
          <w:rFonts w:ascii="Times New Roman"/>
        </w:rPr>
      </w:pPr>
      <w:r>
        <w:rPr>
          <w:rFonts w:ascii="Times New Roman" w:hint="eastAsia"/>
        </w:rPr>
        <w:t>宜参照附录</w:t>
      </w:r>
      <w:r>
        <w:rPr>
          <w:rFonts w:ascii="Times New Roman" w:hint="eastAsia"/>
        </w:rPr>
        <w:t>A</w:t>
      </w:r>
      <w:r>
        <w:rPr>
          <w:rFonts w:ascii="Times New Roman" w:hint="eastAsia"/>
        </w:rPr>
        <w:t>编制选址报告。</w:t>
      </w:r>
    </w:p>
    <w:p w14:paraId="4ED7DF7D" w14:textId="63695326" w:rsidR="00A25C35" w:rsidRDefault="00A25C35" w:rsidP="00A25C35">
      <w:pPr>
        <w:pStyle w:val="affd"/>
        <w:spacing w:before="120" w:after="120"/>
      </w:pPr>
      <w:r>
        <w:rPr>
          <w:rFonts w:hint="eastAsia"/>
        </w:rPr>
        <w:t>专家论证</w:t>
      </w:r>
    </w:p>
    <w:p w14:paraId="5AA7BD48" w14:textId="5108A6A0" w:rsidR="00A25C35" w:rsidRDefault="00A25C35" w:rsidP="00A25C35">
      <w:pPr>
        <w:pStyle w:val="affffb"/>
        <w:ind w:firstLine="420"/>
        <w:rPr>
          <w:rFonts w:ascii="Times New Roman"/>
        </w:rPr>
      </w:pPr>
      <w:r>
        <w:rPr>
          <w:rFonts w:ascii="Times New Roman" w:hint="eastAsia"/>
        </w:rPr>
        <w:t>论证步骤宜包括：</w:t>
      </w:r>
    </w:p>
    <w:p w14:paraId="53ED2C12" w14:textId="183500FA" w:rsidR="00A25C35" w:rsidRDefault="00A25C35" w:rsidP="00A25C35">
      <w:pPr>
        <w:pStyle w:val="af5"/>
        <w:numPr>
          <w:ilvl w:val="0"/>
          <w:numId w:val="39"/>
        </w:numPr>
      </w:pPr>
      <w:r>
        <w:rPr>
          <w:rFonts w:hint="eastAsia"/>
        </w:rPr>
        <w:t>组建多学科</w:t>
      </w:r>
      <w:bookmarkStart w:id="51" w:name="OLE_LINK22"/>
      <w:r>
        <w:rPr>
          <w:rFonts w:hint="eastAsia"/>
        </w:rPr>
        <w:t>专家组</w:t>
      </w:r>
      <w:bookmarkEnd w:id="51"/>
      <w:r>
        <w:rPr>
          <w:rFonts w:hint="eastAsia"/>
        </w:rPr>
        <w:t>，涵盖养殖工程、水产养殖、海洋生态等领域；</w:t>
      </w:r>
    </w:p>
    <w:p w14:paraId="44732BDF" w14:textId="68E83ACF" w:rsidR="00A25C35" w:rsidRDefault="00A25C35" w:rsidP="00A25C35">
      <w:pPr>
        <w:pStyle w:val="af5"/>
        <w:numPr>
          <w:ilvl w:val="0"/>
          <w:numId w:val="39"/>
        </w:numPr>
      </w:pPr>
      <w:r>
        <w:rPr>
          <w:rFonts w:hint="eastAsia"/>
        </w:rPr>
        <w:t>专家组实地踏勘；</w:t>
      </w:r>
    </w:p>
    <w:p w14:paraId="30250B90" w14:textId="5F1D9208" w:rsidR="00A25C35" w:rsidRDefault="00A25C35" w:rsidP="00A25C35">
      <w:pPr>
        <w:pStyle w:val="af5"/>
        <w:numPr>
          <w:ilvl w:val="0"/>
          <w:numId w:val="39"/>
        </w:numPr>
      </w:pPr>
      <w:r>
        <w:rPr>
          <w:rFonts w:hint="eastAsia"/>
        </w:rPr>
        <w:t>专家组听取选址工作汇报；</w:t>
      </w:r>
    </w:p>
    <w:p w14:paraId="0C781673" w14:textId="4FB5C3F6" w:rsidR="00A25C35" w:rsidRDefault="00A25C35" w:rsidP="00A25C35">
      <w:pPr>
        <w:pStyle w:val="af5"/>
        <w:numPr>
          <w:ilvl w:val="0"/>
          <w:numId w:val="39"/>
        </w:numPr>
      </w:pPr>
      <w:r>
        <w:rPr>
          <w:rFonts w:hint="eastAsia"/>
        </w:rPr>
        <w:t>专家组质询与讨论；</w:t>
      </w:r>
    </w:p>
    <w:p w14:paraId="0B2BA463" w14:textId="2AB1584F" w:rsidR="00A25C35" w:rsidRDefault="00A25C35" w:rsidP="00A25C35">
      <w:pPr>
        <w:pStyle w:val="af5"/>
        <w:numPr>
          <w:ilvl w:val="0"/>
          <w:numId w:val="39"/>
        </w:numPr>
      </w:pPr>
      <w:r>
        <w:rPr>
          <w:rFonts w:hint="eastAsia"/>
        </w:rPr>
        <w:t>专家组形成选址报告论证结论。</w:t>
      </w:r>
    </w:p>
    <w:p w14:paraId="5E78BC33" w14:textId="77777777" w:rsidR="00A25C35" w:rsidRDefault="00A25C35" w:rsidP="00A25C35">
      <w:pPr>
        <w:pStyle w:val="af5"/>
        <w:numPr>
          <w:ilvl w:val="0"/>
          <w:numId w:val="39"/>
        </w:numPr>
        <w:sectPr w:rsidR="00A25C35" w:rsidSect="007A5D3A">
          <w:pgSz w:w="11906" w:h="16838" w:code="9"/>
          <w:pgMar w:top="1928" w:right="1134" w:bottom="1134" w:left="1134" w:header="1418" w:footer="1134" w:gutter="284"/>
          <w:pgNumType w:start="1"/>
          <w:cols w:space="425"/>
          <w:formProt w:val="0"/>
          <w:docGrid w:linePitch="312"/>
        </w:sectPr>
      </w:pPr>
    </w:p>
    <w:p w14:paraId="70959893" w14:textId="0792FEF3" w:rsidR="00A25C35" w:rsidRDefault="00A25C35" w:rsidP="00A25C35">
      <w:pPr>
        <w:pStyle w:val="af8"/>
        <w:rPr>
          <w:vanish w:val="0"/>
        </w:rPr>
      </w:pPr>
      <w:bookmarkStart w:id="52" w:name="BookMark5"/>
      <w:bookmarkEnd w:id="22"/>
    </w:p>
    <w:p w14:paraId="2D4B67E0" w14:textId="47CFF868" w:rsidR="00A25C35" w:rsidRDefault="00A25C35" w:rsidP="00A25C35">
      <w:pPr>
        <w:pStyle w:val="afe"/>
        <w:rPr>
          <w:vanish w:val="0"/>
        </w:rPr>
      </w:pPr>
    </w:p>
    <w:p w14:paraId="1079890C" w14:textId="6CB936E1" w:rsidR="00A25C35" w:rsidRDefault="00A25C35" w:rsidP="00A25C35">
      <w:pPr>
        <w:pStyle w:val="aff3"/>
        <w:spacing w:after="120"/>
      </w:pPr>
      <w:r>
        <w:br/>
      </w:r>
      <w:r>
        <w:rPr>
          <w:rFonts w:hint="eastAsia"/>
        </w:rPr>
        <w:t>（资料性）</w:t>
      </w:r>
      <w:r>
        <w:br/>
      </w:r>
      <w:r>
        <w:rPr>
          <w:rFonts w:hint="eastAsia"/>
        </w:rPr>
        <w:t>深水网箱养殖区选址报告基本格式</w:t>
      </w:r>
    </w:p>
    <w:p w14:paraId="187B3CEB" w14:textId="150D58F2" w:rsidR="00A25C35" w:rsidRDefault="002B6A60" w:rsidP="002B6A60">
      <w:pPr>
        <w:pStyle w:val="aff4"/>
        <w:spacing w:before="120" w:after="120"/>
      </w:pPr>
      <w:r>
        <w:rPr>
          <w:rFonts w:hint="eastAsia"/>
        </w:rPr>
        <w:t>深水网箱养殖区选址提纲</w:t>
      </w:r>
    </w:p>
    <w:p w14:paraId="68135993" w14:textId="77777777" w:rsidR="009027C1" w:rsidRDefault="009027C1" w:rsidP="009027C1">
      <w:pPr>
        <w:pStyle w:val="afffffffffffb"/>
        <w:widowControl/>
        <w:numPr>
          <w:ilvl w:val="0"/>
          <w:numId w:val="45"/>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绪论</w:t>
      </w:r>
    </w:p>
    <w:p w14:paraId="49604D05" w14:textId="77777777" w:rsidR="009027C1" w:rsidRDefault="009027C1" w:rsidP="009027C1">
      <w:pPr>
        <w:pStyle w:val="afffffffffffb"/>
        <w:widowControl/>
        <w:numPr>
          <w:ilvl w:val="0"/>
          <w:numId w:val="46"/>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引言</w:t>
      </w:r>
    </w:p>
    <w:p w14:paraId="0E7792E2" w14:textId="77777777" w:rsidR="009027C1" w:rsidRDefault="009027C1" w:rsidP="009027C1">
      <w:pPr>
        <w:pStyle w:val="afffffffffffb"/>
        <w:widowControl/>
        <w:numPr>
          <w:ilvl w:val="0"/>
          <w:numId w:val="46"/>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建设目的与意义</w:t>
      </w:r>
    </w:p>
    <w:p w14:paraId="1C4AA851" w14:textId="77777777" w:rsidR="009027C1" w:rsidRDefault="009027C1" w:rsidP="009027C1">
      <w:pPr>
        <w:pStyle w:val="afffffffffffb"/>
        <w:widowControl/>
        <w:numPr>
          <w:ilvl w:val="0"/>
          <w:numId w:val="45"/>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选址概况</w:t>
      </w:r>
    </w:p>
    <w:p w14:paraId="7727F873" w14:textId="77777777" w:rsidR="009027C1" w:rsidRDefault="009027C1" w:rsidP="009027C1">
      <w:pPr>
        <w:pStyle w:val="afffffffffffb"/>
        <w:widowControl/>
        <w:numPr>
          <w:ilvl w:val="0"/>
          <w:numId w:val="47"/>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选址要求</w:t>
      </w:r>
    </w:p>
    <w:p w14:paraId="5373497D" w14:textId="77777777" w:rsidR="009027C1" w:rsidRDefault="009027C1" w:rsidP="009027C1">
      <w:pPr>
        <w:pStyle w:val="afffffffffffb"/>
        <w:widowControl/>
        <w:numPr>
          <w:ilvl w:val="0"/>
          <w:numId w:val="47"/>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选址依据</w:t>
      </w:r>
    </w:p>
    <w:p w14:paraId="08D7280A" w14:textId="77777777" w:rsidR="009027C1" w:rsidRDefault="009027C1" w:rsidP="009027C1">
      <w:pPr>
        <w:pStyle w:val="afffffffffffb"/>
        <w:widowControl/>
        <w:numPr>
          <w:ilvl w:val="0"/>
          <w:numId w:val="47"/>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选址范围</w:t>
      </w:r>
    </w:p>
    <w:p w14:paraId="4127C320" w14:textId="77777777" w:rsidR="009027C1" w:rsidRDefault="009027C1" w:rsidP="009027C1">
      <w:pPr>
        <w:pStyle w:val="afffffffffffb"/>
        <w:widowControl/>
        <w:numPr>
          <w:ilvl w:val="0"/>
          <w:numId w:val="45"/>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资料调研情况</w:t>
      </w:r>
    </w:p>
    <w:p w14:paraId="2D758502" w14:textId="77777777" w:rsidR="009027C1" w:rsidRDefault="009027C1" w:rsidP="009027C1">
      <w:pPr>
        <w:pStyle w:val="afffffffffffb"/>
        <w:widowControl/>
        <w:numPr>
          <w:ilvl w:val="0"/>
          <w:numId w:val="45"/>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现场调研情况</w:t>
      </w:r>
    </w:p>
    <w:p w14:paraId="107C642A" w14:textId="77777777" w:rsidR="009027C1" w:rsidRDefault="009027C1" w:rsidP="009027C1">
      <w:pPr>
        <w:pStyle w:val="afffffffffffb"/>
        <w:widowControl/>
        <w:numPr>
          <w:ilvl w:val="0"/>
          <w:numId w:val="45"/>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候选区筛选</w:t>
      </w:r>
    </w:p>
    <w:p w14:paraId="0F1B48D9" w14:textId="77777777" w:rsidR="009027C1" w:rsidRDefault="009027C1" w:rsidP="009027C1">
      <w:pPr>
        <w:pStyle w:val="afffffffffffb"/>
        <w:widowControl/>
        <w:numPr>
          <w:ilvl w:val="0"/>
          <w:numId w:val="48"/>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各候选区深水网箱组装和运营可行性分析</w:t>
      </w:r>
    </w:p>
    <w:p w14:paraId="24C6590B" w14:textId="77777777" w:rsidR="009027C1" w:rsidRDefault="009027C1" w:rsidP="009027C1">
      <w:pPr>
        <w:pStyle w:val="afffffffffffb"/>
        <w:widowControl/>
        <w:numPr>
          <w:ilvl w:val="0"/>
          <w:numId w:val="48"/>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各候选区深水网箱养殖容量分析</w:t>
      </w:r>
    </w:p>
    <w:p w14:paraId="6852B4EA" w14:textId="77777777" w:rsidR="009027C1" w:rsidRDefault="009027C1" w:rsidP="009027C1">
      <w:pPr>
        <w:pStyle w:val="afffffffffffb"/>
        <w:widowControl/>
        <w:numPr>
          <w:ilvl w:val="0"/>
          <w:numId w:val="48"/>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各候选区深水网箱养殖生态影响分析</w:t>
      </w:r>
    </w:p>
    <w:p w14:paraId="47F35E82" w14:textId="77777777" w:rsidR="009027C1" w:rsidRDefault="009027C1" w:rsidP="009027C1">
      <w:pPr>
        <w:pStyle w:val="afffffffffffb"/>
        <w:widowControl/>
        <w:numPr>
          <w:ilvl w:val="0"/>
          <w:numId w:val="48"/>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各候选区深水网箱养殖适宜度评价</w:t>
      </w:r>
    </w:p>
    <w:p w14:paraId="5E7D7179" w14:textId="77777777" w:rsidR="009027C1" w:rsidRDefault="009027C1" w:rsidP="009027C1">
      <w:pPr>
        <w:pStyle w:val="afffffffffffb"/>
        <w:widowControl/>
        <w:numPr>
          <w:ilvl w:val="0"/>
          <w:numId w:val="48"/>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首选养殖区、备选养殖区的确定</w:t>
      </w:r>
    </w:p>
    <w:p w14:paraId="0D771D68" w14:textId="77777777" w:rsidR="009027C1" w:rsidRDefault="009027C1" w:rsidP="009027C1">
      <w:pPr>
        <w:pStyle w:val="afffffffffffb"/>
        <w:widowControl/>
        <w:numPr>
          <w:ilvl w:val="0"/>
          <w:numId w:val="45"/>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总结</w:t>
      </w:r>
    </w:p>
    <w:p w14:paraId="2DAFC838" w14:textId="77777777" w:rsidR="009027C1" w:rsidRDefault="009027C1" w:rsidP="009027C1">
      <w:pPr>
        <w:pStyle w:val="afffffffffffb"/>
        <w:widowControl/>
        <w:numPr>
          <w:ilvl w:val="0"/>
          <w:numId w:val="49"/>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选址结论</w:t>
      </w:r>
    </w:p>
    <w:p w14:paraId="4BA0D0FA" w14:textId="77777777" w:rsidR="009027C1" w:rsidRDefault="009027C1" w:rsidP="009027C1">
      <w:pPr>
        <w:pStyle w:val="afffffffffffb"/>
        <w:widowControl/>
        <w:numPr>
          <w:ilvl w:val="0"/>
          <w:numId w:val="49"/>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养殖建议</w:t>
      </w:r>
    </w:p>
    <w:p w14:paraId="737DEF58" w14:textId="77777777" w:rsidR="009027C1" w:rsidRDefault="009027C1" w:rsidP="009027C1">
      <w:pPr>
        <w:widowControl/>
        <w:adjustRightInd/>
        <w:spacing w:line="240" w:lineRule="auto"/>
        <w:ind w:leftChars="201" w:left="422" w:firstLine="2"/>
        <w:jc w:val="left"/>
        <w:rPr>
          <w:rFonts w:ascii="Times New Roman" w:hAnsi="Times New Roman"/>
          <w:kern w:val="0"/>
          <w:szCs w:val="20"/>
        </w:rPr>
      </w:pPr>
      <w:r>
        <w:rPr>
          <w:rFonts w:ascii="Times New Roman" w:hAnsi="Times New Roman" w:hint="eastAsia"/>
          <w:kern w:val="0"/>
          <w:szCs w:val="20"/>
        </w:rPr>
        <w:t>附图</w:t>
      </w:r>
    </w:p>
    <w:p w14:paraId="4153EBB8" w14:textId="77777777" w:rsidR="009027C1" w:rsidRDefault="009027C1" w:rsidP="009027C1">
      <w:pPr>
        <w:pStyle w:val="afffffffffffb"/>
        <w:widowControl/>
        <w:numPr>
          <w:ilvl w:val="0"/>
          <w:numId w:val="50"/>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候选区地理位置和周边环境示意图（示出与周边避风屏障、其它用海区、环境敏感区、污损生物密集区等的关系）</w:t>
      </w:r>
    </w:p>
    <w:p w14:paraId="4B86C949" w14:textId="77777777" w:rsidR="009027C1" w:rsidRDefault="009027C1" w:rsidP="009027C1">
      <w:pPr>
        <w:pStyle w:val="afffffffffffb"/>
        <w:widowControl/>
        <w:numPr>
          <w:ilvl w:val="0"/>
          <w:numId w:val="50"/>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候选区水深、流场、地形图</w:t>
      </w:r>
    </w:p>
    <w:p w14:paraId="0CE4CE63" w14:textId="77777777" w:rsidR="009027C1" w:rsidRDefault="009027C1" w:rsidP="009027C1">
      <w:pPr>
        <w:pStyle w:val="afffffffffffb"/>
        <w:widowControl/>
        <w:numPr>
          <w:ilvl w:val="0"/>
          <w:numId w:val="50"/>
        </w:numPr>
        <w:adjustRightInd/>
        <w:spacing w:line="276" w:lineRule="auto"/>
        <w:ind w:firstLineChars="0"/>
        <w:jc w:val="left"/>
        <w:rPr>
          <w:rFonts w:ascii="Times New Roman" w:hAnsi="Times New Roman"/>
          <w:kern w:val="0"/>
          <w:szCs w:val="20"/>
        </w:rPr>
      </w:pPr>
      <w:r>
        <w:rPr>
          <w:rFonts w:ascii="Times New Roman" w:hAnsi="Times New Roman" w:hint="eastAsia"/>
          <w:kern w:val="0"/>
          <w:szCs w:val="20"/>
        </w:rPr>
        <w:t>首选养殖区网箱布置草案图</w:t>
      </w:r>
    </w:p>
    <w:p w14:paraId="53D4637A" w14:textId="0309D566" w:rsidR="00A25C35" w:rsidRDefault="00A25C35" w:rsidP="00A25C35">
      <w:pPr>
        <w:pStyle w:val="affffb"/>
        <w:ind w:firstLine="420"/>
      </w:pPr>
    </w:p>
    <w:p w14:paraId="2B4C6420" w14:textId="7864D9C2" w:rsidR="00A25C35" w:rsidRDefault="007D3E2F" w:rsidP="007D3E2F">
      <w:pPr>
        <w:pStyle w:val="affffb"/>
        <w:ind w:firstLineChars="0" w:firstLine="0"/>
        <w:jc w:val="center"/>
      </w:pPr>
      <w:bookmarkStart w:id="53" w:name="BookMark8"/>
      <w:bookmarkEnd w:id="52"/>
      <w:r>
        <w:rPr>
          <w:rFonts w:hint="eastAsia"/>
        </w:rPr>
        <w:drawing>
          <wp:inline distT="0" distB="0" distL="0" distR="0" wp14:anchorId="5002ED5F" wp14:editId="4867F6FD">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
    </w:p>
    <w:sectPr w:rsidR="00A25C35" w:rsidSect="00A25C35">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655D" w14:textId="77777777" w:rsidR="00D42C96" w:rsidRDefault="00D42C96" w:rsidP="00D86DB7">
      <w:r>
        <w:separator/>
      </w:r>
    </w:p>
    <w:p w14:paraId="18EF5337" w14:textId="77777777" w:rsidR="00D42C96" w:rsidRDefault="00D42C96"/>
    <w:p w14:paraId="305821D3" w14:textId="77777777" w:rsidR="00D42C96" w:rsidRDefault="00D42C96"/>
  </w:endnote>
  <w:endnote w:type="continuationSeparator" w:id="0">
    <w:p w14:paraId="35BAD612" w14:textId="77777777" w:rsidR="00D42C96" w:rsidRDefault="00D42C96" w:rsidP="00D86DB7">
      <w:r>
        <w:continuationSeparator/>
      </w:r>
    </w:p>
    <w:p w14:paraId="5BB3473B" w14:textId="77777777" w:rsidR="00D42C96" w:rsidRDefault="00D42C96"/>
    <w:p w14:paraId="07C08258" w14:textId="77777777" w:rsidR="00D42C96" w:rsidRDefault="00D42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52D6"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5B1"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0F04"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8D59"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E9C9" w14:textId="77777777" w:rsidR="00D42C96" w:rsidRDefault="00D42C96" w:rsidP="00D86DB7">
      <w:r>
        <w:separator/>
      </w:r>
    </w:p>
  </w:footnote>
  <w:footnote w:type="continuationSeparator" w:id="0">
    <w:p w14:paraId="2F276AF7" w14:textId="77777777" w:rsidR="00D42C96" w:rsidRDefault="00D42C96" w:rsidP="00D86DB7">
      <w:r>
        <w:continuationSeparator/>
      </w:r>
    </w:p>
    <w:p w14:paraId="163F523C" w14:textId="77777777" w:rsidR="00D42C96" w:rsidRDefault="00D42C96"/>
    <w:p w14:paraId="16428CBC" w14:textId="77777777" w:rsidR="00D42C96" w:rsidRDefault="00D42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0F57"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EC21"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3D2"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0289" w14:textId="077FBDEC"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027C1">
      <w:rPr>
        <w:noProof/>
      </w:rPr>
      <w:t>T/SCFA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3C6E" w14:textId="67FFD886" w:rsidR="00D84FA1" w:rsidRPr="00D84FA1" w:rsidRDefault="00D84FA1" w:rsidP="00A2271D">
    <w:pPr>
      <w:pStyle w:val="afffff0"/>
    </w:pPr>
    <w:r>
      <w:fldChar w:fldCharType="begin"/>
    </w:r>
    <w:r>
      <w:instrText xml:space="preserve"> STYLEREF  标准文件_文件编号  \* MERGEFORMAT </w:instrText>
    </w:r>
    <w:r>
      <w:fldChar w:fldCharType="separate"/>
    </w:r>
    <w:r w:rsidR="009027C1">
      <w:t>T/SCFA XXXX</w:t>
    </w:r>
    <w:r w:rsidR="009027C1">
      <w:t>—</w:t>
    </w:r>
    <w:r w:rsidR="009027C1">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4EF7566"/>
    <w:multiLevelType w:val="multilevel"/>
    <w:tmpl w:val="04EF7566"/>
    <w:lvl w:ilvl="0">
      <w:start w:val="1"/>
      <w:numFmt w:val="decimal"/>
      <w:lvlText w:val="%1、"/>
      <w:lvlJc w:val="left"/>
      <w:pPr>
        <w:ind w:left="1068" w:hanging="360"/>
      </w:pPr>
      <w:rPr>
        <w:rFonts w:hint="default"/>
      </w:rPr>
    </w:lvl>
    <w:lvl w:ilvl="1">
      <w:start w:val="1"/>
      <w:numFmt w:val="lowerLetter"/>
      <w:lvlText w:val="%2)"/>
      <w:lvlJc w:val="left"/>
      <w:pPr>
        <w:ind w:left="1588" w:hanging="440"/>
      </w:pPr>
    </w:lvl>
    <w:lvl w:ilvl="2">
      <w:start w:val="1"/>
      <w:numFmt w:val="lowerRoman"/>
      <w:lvlText w:val="%3."/>
      <w:lvlJc w:val="right"/>
      <w:pPr>
        <w:ind w:left="2028" w:hanging="440"/>
      </w:pPr>
    </w:lvl>
    <w:lvl w:ilvl="3">
      <w:start w:val="1"/>
      <w:numFmt w:val="decimal"/>
      <w:lvlText w:val="%4."/>
      <w:lvlJc w:val="left"/>
      <w:pPr>
        <w:ind w:left="2468" w:hanging="440"/>
      </w:pPr>
    </w:lvl>
    <w:lvl w:ilvl="4">
      <w:start w:val="1"/>
      <w:numFmt w:val="lowerLetter"/>
      <w:lvlText w:val="%5)"/>
      <w:lvlJc w:val="left"/>
      <w:pPr>
        <w:ind w:left="2908" w:hanging="440"/>
      </w:pPr>
    </w:lvl>
    <w:lvl w:ilvl="5">
      <w:start w:val="1"/>
      <w:numFmt w:val="lowerRoman"/>
      <w:lvlText w:val="%6."/>
      <w:lvlJc w:val="right"/>
      <w:pPr>
        <w:ind w:left="3348" w:hanging="440"/>
      </w:pPr>
    </w:lvl>
    <w:lvl w:ilvl="6">
      <w:start w:val="1"/>
      <w:numFmt w:val="decimal"/>
      <w:lvlText w:val="%7."/>
      <w:lvlJc w:val="left"/>
      <w:pPr>
        <w:ind w:left="3788" w:hanging="440"/>
      </w:pPr>
    </w:lvl>
    <w:lvl w:ilvl="7">
      <w:start w:val="1"/>
      <w:numFmt w:val="lowerLetter"/>
      <w:lvlText w:val="%8)"/>
      <w:lvlJc w:val="left"/>
      <w:pPr>
        <w:ind w:left="4228" w:hanging="440"/>
      </w:pPr>
    </w:lvl>
    <w:lvl w:ilvl="8">
      <w:start w:val="1"/>
      <w:numFmt w:val="lowerRoman"/>
      <w:lvlText w:val="%9."/>
      <w:lvlJc w:val="right"/>
      <w:pPr>
        <w:ind w:left="4668" w:hanging="440"/>
      </w:pPr>
    </w:lvl>
  </w:abstractNum>
  <w:abstractNum w:abstractNumId="3"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CD62E3E"/>
    <w:multiLevelType w:val="multilevel"/>
    <w:tmpl w:val="0CD62E3E"/>
    <w:lvl w:ilvl="0">
      <w:start w:val="1"/>
      <w:numFmt w:val="decimal"/>
      <w:lvlText w:val="%1、"/>
      <w:lvlJc w:val="left"/>
      <w:pPr>
        <w:ind w:left="1068" w:hanging="360"/>
      </w:pPr>
      <w:rPr>
        <w:rFonts w:hint="default"/>
      </w:rPr>
    </w:lvl>
    <w:lvl w:ilvl="1">
      <w:start w:val="1"/>
      <w:numFmt w:val="lowerLetter"/>
      <w:lvlText w:val="%2)"/>
      <w:lvlJc w:val="left"/>
      <w:pPr>
        <w:ind w:left="1588" w:hanging="440"/>
      </w:pPr>
    </w:lvl>
    <w:lvl w:ilvl="2">
      <w:start w:val="1"/>
      <w:numFmt w:val="lowerRoman"/>
      <w:lvlText w:val="%3."/>
      <w:lvlJc w:val="right"/>
      <w:pPr>
        <w:ind w:left="2028" w:hanging="440"/>
      </w:pPr>
    </w:lvl>
    <w:lvl w:ilvl="3">
      <w:start w:val="1"/>
      <w:numFmt w:val="decimal"/>
      <w:lvlText w:val="%4."/>
      <w:lvlJc w:val="left"/>
      <w:pPr>
        <w:ind w:left="2468" w:hanging="440"/>
      </w:pPr>
    </w:lvl>
    <w:lvl w:ilvl="4">
      <w:start w:val="1"/>
      <w:numFmt w:val="lowerLetter"/>
      <w:lvlText w:val="%5)"/>
      <w:lvlJc w:val="left"/>
      <w:pPr>
        <w:ind w:left="2908" w:hanging="440"/>
      </w:pPr>
    </w:lvl>
    <w:lvl w:ilvl="5">
      <w:start w:val="1"/>
      <w:numFmt w:val="lowerRoman"/>
      <w:lvlText w:val="%6."/>
      <w:lvlJc w:val="right"/>
      <w:pPr>
        <w:ind w:left="3348" w:hanging="440"/>
      </w:pPr>
    </w:lvl>
    <w:lvl w:ilvl="6">
      <w:start w:val="1"/>
      <w:numFmt w:val="decimal"/>
      <w:lvlText w:val="%7."/>
      <w:lvlJc w:val="left"/>
      <w:pPr>
        <w:ind w:left="3788" w:hanging="440"/>
      </w:pPr>
    </w:lvl>
    <w:lvl w:ilvl="7">
      <w:start w:val="1"/>
      <w:numFmt w:val="lowerLetter"/>
      <w:lvlText w:val="%8)"/>
      <w:lvlJc w:val="left"/>
      <w:pPr>
        <w:ind w:left="4228" w:hanging="440"/>
      </w:pPr>
    </w:lvl>
    <w:lvl w:ilvl="8">
      <w:start w:val="1"/>
      <w:numFmt w:val="lowerRoman"/>
      <w:lvlText w:val="%9."/>
      <w:lvlJc w:val="right"/>
      <w:pPr>
        <w:ind w:left="4668" w:hanging="440"/>
      </w:pPr>
    </w:lvl>
  </w:abstractNum>
  <w:abstractNum w:abstractNumId="8"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9" w15:restartNumberingAfterBreak="0">
    <w:nsid w:val="14095B48"/>
    <w:multiLevelType w:val="multilevel"/>
    <w:tmpl w:val="14095B48"/>
    <w:lvl w:ilvl="0">
      <w:start w:val="1"/>
      <w:numFmt w:val="decimal"/>
      <w:lvlText w:val="%1、"/>
      <w:lvlJc w:val="left"/>
      <w:pPr>
        <w:ind w:left="1069" w:hanging="360"/>
      </w:pPr>
      <w:rPr>
        <w:rFonts w:hint="default"/>
      </w:rPr>
    </w:lvl>
    <w:lvl w:ilvl="1">
      <w:start w:val="1"/>
      <w:numFmt w:val="lowerLetter"/>
      <w:lvlText w:val="%2)"/>
      <w:lvlJc w:val="left"/>
      <w:pPr>
        <w:ind w:left="1589" w:hanging="440"/>
      </w:pPr>
    </w:lvl>
    <w:lvl w:ilvl="2">
      <w:start w:val="1"/>
      <w:numFmt w:val="lowerRoman"/>
      <w:lvlText w:val="%3."/>
      <w:lvlJc w:val="right"/>
      <w:pPr>
        <w:ind w:left="2029" w:hanging="440"/>
      </w:pPr>
    </w:lvl>
    <w:lvl w:ilvl="3">
      <w:start w:val="1"/>
      <w:numFmt w:val="decimal"/>
      <w:lvlText w:val="%4."/>
      <w:lvlJc w:val="left"/>
      <w:pPr>
        <w:ind w:left="2469" w:hanging="440"/>
      </w:pPr>
    </w:lvl>
    <w:lvl w:ilvl="4">
      <w:start w:val="1"/>
      <w:numFmt w:val="lowerLetter"/>
      <w:lvlText w:val="%5)"/>
      <w:lvlJc w:val="left"/>
      <w:pPr>
        <w:ind w:left="2909" w:hanging="440"/>
      </w:pPr>
    </w:lvl>
    <w:lvl w:ilvl="5">
      <w:start w:val="1"/>
      <w:numFmt w:val="lowerRoman"/>
      <w:lvlText w:val="%6."/>
      <w:lvlJc w:val="right"/>
      <w:pPr>
        <w:ind w:left="3349" w:hanging="440"/>
      </w:pPr>
    </w:lvl>
    <w:lvl w:ilvl="6">
      <w:start w:val="1"/>
      <w:numFmt w:val="decimal"/>
      <w:lvlText w:val="%7."/>
      <w:lvlJc w:val="left"/>
      <w:pPr>
        <w:ind w:left="3789" w:hanging="440"/>
      </w:pPr>
    </w:lvl>
    <w:lvl w:ilvl="7">
      <w:start w:val="1"/>
      <w:numFmt w:val="lowerLetter"/>
      <w:lvlText w:val="%8)"/>
      <w:lvlJc w:val="left"/>
      <w:pPr>
        <w:ind w:left="4229" w:hanging="440"/>
      </w:pPr>
    </w:lvl>
    <w:lvl w:ilvl="8">
      <w:start w:val="1"/>
      <w:numFmt w:val="lowerRoman"/>
      <w:lvlText w:val="%9."/>
      <w:lvlJc w:val="right"/>
      <w:pPr>
        <w:ind w:left="4669" w:hanging="440"/>
      </w:pPr>
    </w:lvl>
  </w:abstractNum>
  <w:abstractNum w:abstractNumId="10" w15:restartNumberingAfterBreak="0">
    <w:nsid w:val="14792477"/>
    <w:multiLevelType w:val="multilevel"/>
    <w:tmpl w:val="14792477"/>
    <w:lvl w:ilvl="0">
      <w:start w:val="1"/>
      <w:numFmt w:val="decimal"/>
      <w:lvlText w:val="%1、"/>
      <w:lvlJc w:val="left"/>
      <w:pPr>
        <w:ind w:left="1068" w:hanging="360"/>
      </w:pPr>
      <w:rPr>
        <w:rFonts w:hint="default"/>
      </w:rPr>
    </w:lvl>
    <w:lvl w:ilvl="1">
      <w:start w:val="1"/>
      <w:numFmt w:val="lowerLetter"/>
      <w:lvlText w:val="%2)"/>
      <w:lvlJc w:val="left"/>
      <w:pPr>
        <w:ind w:left="1588" w:hanging="440"/>
      </w:pPr>
    </w:lvl>
    <w:lvl w:ilvl="2">
      <w:start w:val="1"/>
      <w:numFmt w:val="lowerRoman"/>
      <w:lvlText w:val="%3."/>
      <w:lvlJc w:val="right"/>
      <w:pPr>
        <w:ind w:left="2028" w:hanging="440"/>
      </w:pPr>
    </w:lvl>
    <w:lvl w:ilvl="3">
      <w:start w:val="1"/>
      <w:numFmt w:val="decimal"/>
      <w:lvlText w:val="%4."/>
      <w:lvlJc w:val="left"/>
      <w:pPr>
        <w:ind w:left="2468" w:hanging="440"/>
      </w:pPr>
    </w:lvl>
    <w:lvl w:ilvl="4">
      <w:start w:val="1"/>
      <w:numFmt w:val="lowerLetter"/>
      <w:lvlText w:val="%5)"/>
      <w:lvlJc w:val="left"/>
      <w:pPr>
        <w:ind w:left="2908" w:hanging="440"/>
      </w:pPr>
    </w:lvl>
    <w:lvl w:ilvl="5">
      <w:start w:val="1"/>
      <w:numFmt w:val="lowerRoman"/>
      <w:lvlText w:val="%6."/>
      <w:lvlJc w:val="right"/>
      <w:pPr>
        <w:ind w:left="3348" w:hanging="440"/>
      </w:pPr>
    </w:lvl>
    <w:lvl w:ilvl="6">
      <w:start w:val="1"/>
      <w:numFmt w:val="decimal"/>
      <w:lvlText w:val="%7."/>
      <w:lvlJc w:val="left"/>
      <w:pPr>
        <w:ind w:left="3788" w:hanging="440"/>
      </w:pPr>
    </w:lvl>
    <w:lvl w:ilvl="7">
      <w:start w:val="1"/>
      <w:numFmt w:val="lowerLetter"/>
      <w:lvlText w:val="%8)"/>
      <w:lvlJc w:val="left"/>
      <w:pPr>
        <w:ind w:left="4228" w:hanging="440"/>
      </w:pPr>
    </w:lvl>
    <w:lvl w:ilvl="8">
      <w:start w:val="1"/>
      <w:numFmt w:val="lowerRoman"/>
      <w:lvlText w:val="%9."/>
      <w:lvlJc w:val="right"/>
      <w:pPr>
        <w:ind w:left="4668" w:hanging="440"/>
      </w:pPr>
    </w:lvl>
  </w:abstractNum>
  <w:abstractNum w:abstractNumId="11"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4"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5"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AC81518"/>
    <w:multiLevelType w:val="multilevel"/>
    <w:tmpl w:val="4AC81518"/>
    <w:lvl w:ilvl="0">
      <w:start w:val="1"/>
      <w:numFmt w:val="decimal"/>
      <w:lvlText w:val="%1、"/>
      <w:lvlJc w:val="left"/>
      <w:pPr>
        <w:ind w:left="1068" w:hanging="360"/>
      </w:pPr>
      <w:rPr>
        <w:rFonts w:hint="default"/>
      </w:rPr>
    </w:lvl>
    <w:lvl w:ilvl="1">
      <w:start w:val="1"/>
      <w:numFmt w:val="lowerLetter"/>
      <w:lvlText w:val="%2)"/>
      <w:lvlJc w:val="left"/>
      <w:pPr>
        <w:ind w:left="1588" w:hanging="440"/>
      </w:pPr>
    </w:lvl>
    <w:lvl w:ilvl="2">
      <w:start w:val="1"/>
      <w:numFmt w:val="lowerRoman"/>
      <w:lvlText w:val="%3."/>
      <w:lvlJc w:val="right"/>
      <w:pPr>
        <w:ind w:left="2028" w:hanging="440"/>
      </w:pPr>
    </w:lvl>
    <w:lvl w:ilvl="3">
      <w:start w:val="1"/>
      <w:numFmt w:val="decimal"/>
      <w:lvlText w:val="%4."/>
      <w:lvlJc w:val="left"/>
      <w:pPr>
        <w:ind w:left="2468" w:hanging="440"/>
      </w:pPr>
    </w:lvl>
    <w:lvl w:ilvl="4">
      <w:start w:val="1"/>
      <w:numFmt w:val="lowerLetter"/>
      <w:lvlText w:val="%5)"/>
      <w:lvlJc w:val="left"/>
      <w:pPr>
        <w:ind w:left="2908" w:hanging="440"/>
      </w:pPr>
    </w:lvl>
    <w:lvl w:ilvl="5">
      <w:start w:val="1"/>
      <w:numFmt w:val="lowerRoman"/>
      <w:lvlText w:val="%6."/>
      <w:lvlJc w:val="right"/>
      <w:pPr>
        <w:ind w:left="3348" w:hanging="440"/>
      </w:pPr>
    </w:lvl>
    <w:lvl w:ilvl="6">
      <w:start w:val="1"/>
      <w:numFmt w:val="decimal"/>
      <w:lvlText w:val="%7."/>
      <w:lvlJc w:val="left"/>
      <w:pPr>
        <w:ind w:left="3788" w:hanging="440"/>
      </w:pPr>
    </w:lvl>
    <w:lvl w:ilvl="7">
      <w:start w:val="1"/>
      <w:numFmt w:val="lowerLetter"/>
      <w:lvlText w:val="%8)"/>
      <w:lvlJc w:val="left"/>
      <w:pPr>
        <w:ind w:left="4228" w:hanging="440"/>
      </w:pPr>
    </w:lvl>
    <w:lvl w:ilvl="8">
      <w:start w:val="1"/>
      <w:numFmt w:val="lowerRoman"/>
      <w:lvlText w:val="%9."/>
      <w:lvlJc w:val="right"/>
      <w:pPr>
        <w:ind w:left="4668" w:hanging="440"/>
      </w:pPr>
    </w:lvl>
  </w:abstractNum>
  <w:abstractNum w:abstractNumId="19"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B93506"/>
    <w:multiLevelType w:val="multilevel"/>
    <w:tmpl w:val="6CB93506"/>
    <w:lvl w:ilvl="0">
      <w:start w:val="1"/>
      <w:numFmt w:val="japaneseCounting"/>
      <w:lvlText w:val="%1、"/>
      <w:lvlJc w:val="left"/>
      <w:pPr>
        <w:ind w:left="844" w:hanging="420"/>
      </w:pPr>
      <w:rPr>
        <w:rFonts w:hint="default"/>
      </w:rPr>
    </w:lvl>
    <w:lvl w:ilvl="1">
      <w:start w:val="1"/>
      <w:numFmt w:val="lowerLetter"/>
      <w:lvlText w:val="%2)"/>
      <w:lvlJc w:val="left"/>
      <w:pPr>
        <w:ind w:left="1304" w:hanging="440"/>
      </w:pPr>
    </w:lvl>
    <w:lvl w:ilvl="2">
      <w:start w:val="1"/>
      <w:numFmt w:val="lowerRoman"/>
      <w:lvlText w:val="%3."/>
      <w:lvlJc w:val="right"/>
      <w:pPr>
        <w:ind w:left="1744" w:hanging="440"/>
      </w:pPr>
    </w:lvl>
    <w:lvl w:ilvl="3">
      <w:start w:val="1"/>
      <w:numFmt w:val="decimal"/>
      <w:lvlText w:val="%4."/>
      <w:lvlJc w:val="left"/>
      <w:pPr>
        <w:ind w:left="2184" w:hanging="440"/>
      </w:pPr>
    </w:lvl>
    <w:lvl w:ilvl="4">
      <w:start w:val="1"/>
      <w:numFmt w:val="lowerLetter"/>
      <w:lvlText w:val="%5)"/>
      <w:lvlJc w:val="left"/>
      <w:pPr>
        <w:ind w:left="2624" w:hanging="440"/>
      </w:pPr>
    </w:lvl>
    <w:lvl w:ilvl="5">
      <w:start w:val="1"/>
      <w:numFmt w:val="lowerRoman"/>
      <w:lvlText w:val="%6."/>
      <w:lvlJc w:val="right"/>
      <w:pPr>
        <w:ind w:left="3064" w:hanging="440"/>
      </w:pPr>
    </w:lvl>
    <w:lvl w:ilvl="6">
      <w:start w:val="1"/>
      <w:numFmt w:val="decimal"/>
      <w:lvlText w:val="%7."/>
      <w:lvlJc w:val="left"/>
      <w:pPr>
        <w:ind w:left="3504" w:hanging="440"/>
      </w:pPr>
    </w:lvl>
    <w:lvl w:ilvl="7">
      <w:start w:val="1"/>
      <w:numFmt w:val="lowerLetter"/>
      <w:lvlText w:val="%8)"/>
      <w:lvlJc w:val="left"/>
      <w:pPr>
        <w:ind w:left="3944" w:hanging="440"/>
      </w:pPr>
    </w:lvl>
    <w:lvl w:ilvl="8">
      <w:start w:val="1"/>
      <w:numFmt w:val="lowerRoman"/>
      <w:lvlText w:val="%9."/>
      <w:lvlJc w:val="right"/>
      <w:pPr>
        <w:ind w:left="4384" w:hanging="440"/>
      </w:pPr>
    </w:lvl>
  </w:abstractNum>
  <w:abstractNum w:abstractNumId="32"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5"/>
  </w:num>
  <w:num w:numId="3" w16cid:durableId="406347540">
    <w:abstractNumId w:val="6"/>
  </w:num>
  <w:num w:numId="4" w16cid:durableId="1409037512">
    <w:abstractNumId w:val="23"/>
  </w:num>
  <w:num w:numId="5" w16cid:durableId="1501580504">
    <w:abstractNumId w:val="17"/>
  </w:num>
  <w:num w:numId="6" w16cid:durableId="1980988687">
    <w:abstractNumId w:val="28"/>
  </w:num>
  <w:num w:numId="7" w16cid:durableId="775833132">
    <w:abstractNumId w:val="12"/>
  </w:num>
  <w:num w:numId="8" w16cid:durableId="1393623595">
    <w:abstractNumId w:val="13"/>
  </w:num>
  <w:num w:numId="9" w16cid:durableId="184101539">
    <w:abstractNumId w:val="21"/>
  </w:num>
  <w:num w:numId="10" w16cid:durableId="619185681">
    <w:abstractNumId w:val="29"/>
  </w:num>
  <w:num w:numId="11" w16cid:durableId="816073531">
    <w:abstractNumId w:val="5"/>
  </w:num>
  <w:num w:numId="12" w16cid:durableId="805661558">
    <w:abstractNumId w:val="19"/>
  </w:num>
  <w:num w:numId="13" w16cid:durableId="1134441799">
    <w:abstractNumId w:val="30"/>
  </w:num>
  <w:num w:numId="14" w16cid:durableId="1117942593">
    <w:abstractNumId w:val="15"/>
  </w:num>
  <w:num w:numId="15" w16cid:durableId="348722363">
    <w:abstractNumId w:val="8"/>
  </w:num>
  <w:num w:numId="16" w16cid:durableId="853884508">
    <w:abstractNumId w:val="14"/>
  </w:num>
  <w:num w:numId="17" w16cid:durableId="426077393">
    <w:abstractNumId w:val="27"/>
  </w:num>
  <w:num w:numId="18" w16cid:durableId="124086979">
    <w:abstractNumId w:val="4"/>
  </w:num>
  <w:num w:numId="19" w16cid:durableId="1628313256">
    <w:abstractNumId w:val="11"/>
  </w:num>
  <w:num w:numId="20" w16cid:durableId="1260021433">
    <w:abstractNumId w:val="24"/>
  </w:num>
  <w:num w:numId="21" w16cid:durableId="178786810">
    <w:abstractNumId w:val="26"/>
  </w:num>
  <w:num w:numId="22" w16cid:durableId="1346907198">
    <w:abstractNumId w:val="22"/>
  </w:num>
  <w:num w:numId="23" w16cid:durableId="1187720834">
    <w:abstractNumId w:val="35"/>
  </w:num>
  <w:num w:numId="24" w16cid:durableId="2633611">
    <w:abstractNumId w:val="20"/>
  </w:num>
  <w:num w:numId="25" w16cid:durableId="925959876">
    <w:abstractNumId w:val="34"/>
  </w:num>
  <w:num w:numId="26" w16cid:durableId="217012805">
    <w:abstractNumId w:val="3"/>
  </w:num>
  <w:num w:numId="27" w16cid:durableId="983777804">
    <w:abstractNumId w:val="16"/>
  </w:num>
  <w:num w:numId="28" w16cid:durableId="1156846770">
    <w:abstractNumId w:val="36"/>
  </w:num>
  <w:num w:numId="29" w16cid:durableId="182406895">
    <w:abstractNumId w:val="33"/>
  </w:num>
  <w:num w:numId="30" w16cid:durableId="1463957243">
    <w:abstractNumId w:val="32"/>
  </w:num>
  <w:num w:numId="31" w16cid:durableId="1117796700">
    <w:abstractNumId w:val="1"/>
  </w:num>
  <w:num w:numId="32" w16cid:durableId="823207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006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70366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1550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131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10865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383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24940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11080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82897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86456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8914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82717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3898571">
    <w:abstractNumId w:val="31"/>
  </w:num>
  <w:num w:numId="46" w16cid:durableId="1188447346">
    <w:abstractNumId w:val="9"/>
  </w:num>
  <w:num w:numId="47" w16cid:durableId="330566831">
    <w:abstractNumId w:val="7"/>
  </w:num>
  <w:num w:numId="48" w16cid:durableId="977145856">
    <w:abstractNumId w:val="18"/>
  </w:num>
  <w:num w:numId="49" w16cid:durableId="123738571">
    <w:abstractNumId w:val="2"/>
  </w:num>
  <w:num w:numId="50" w16cid:durableId="1133602133">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SortMethod w:val="0000"/>
  <w:trackRevisions/>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F0"/>
    <w:rsid w:val="0000040A"/>
    <w:rsid w:val="00000A94"/>
    <w:rsid w:val="00001972"/>
    <w:rsid w:val="00001D9A"/>
    <w:rsid w:val="00007B3A"/>
    <w:rsid w:val="000107E0"/>
    <w:rsid w:val="00011FDE"/>
    <w:rsid w:val="00012FFD"/>
    <w:rsid w:val="00014162"/>
    <w:rsid w:val="00014340"/>
    <w:rsid w:val="00016A9C"/>
    <w:rsid w:val="00021548"/>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D29"/>
    <w:rsid w:val="00210B15"/>
    <w:rsid w:val="002142EA"/>
    <w:rsid w:val="00215ADD"/>
    <w:rsid w:val="002204BB"/>
    <w:rsid w:val="00221B79"/>
    <w:rsid w:val="00221C6B"/>
    <w:rsid w:val="002253A1"/>
    <w:rsid w:val="00225CF8"/>
    <w:rsid w:val="0022794E"/>
    <w:rsid w:val="00233D64"/>
    <w:rsid w:val="0023482A"/>
    <w:rsid w:val="002359CB"/>
    <w:rsid w:val="002367D2"/>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A60"/>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937"/>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CF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066"/>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3E2F"/>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27C1"/>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C3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76E6"/>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2E3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006"/>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F40"/>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2C96"/>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A04"/>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4AA2C"/>
  <w15:docId w15:val="{C8E4A25C-5762-45D8-8C3D-C80341CD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List Paragraph"/>
    <w:basedOn w:val="afff5"/>
    <w:uiPriority w:val="99"/>
    <w:unhideWhenUsed/>
    <w:qFormat/>
    <w:rsid w:val="009027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AE9AD28A4E47FD9E3D68218FD50FBC"/>
        <w:category>
          <w:name w:val="常规"/>
          <w:gallery w:val="placeholder"/>
        </w:category>
        <w:types>
          <w:type w:val="bbPlcHdr"/>
        </w:types>
        <w:behaviors>
          <w:behavior w:val="content"/>
        </w:behaviors>
        <w:guid w:val="{2C82EBE5-D553-4E60-8509-10299C446760}"/>
      </w:docPartPr>
      <w:docPartBody>
        <w:p w:rsidR="00114923" w:rsidRDefault="002C631C">
          <w:pPr>
            <w:pStyle w:val="19AE9AD28A4E47FD9E3D68218FD50FBC"/>
          </w:pPr>
          <w:r w:rsidRPr="00751A05">
            <w:rPr>
              <w:rStyle w:val="a3"/>
              <w:rFonts w:hint="eastAsia"/>
            </w:rPr>
            <w:t>单击或点击此处输入文字。</w:t>
          </w:r>
        </w:p>
      </w:docPartBody>
    </w:docPart>
    <w:docPart>
      <w:docPartPr>
        <w:name w:val="077DB12B699E4BCEBE654A732EA00064"/>
        <w:category>
          <w:name w:val="常规"/>
          <w:gallery w:val="placeholder"/>
        </w:category>
        <w:types>
          <w:type w:val="bbPlcHdr"/>
        </w:types>
        <w:behaviors>
          <w:behavior w:val="content"/>
        </w:behaviors>
        <w:guid w:val="{9479015D-2647-4273-BC2E-2DCF0468F303}"/>
      </w:docPartPr>
      <w:docPartBody>
        <w:p w:rsidR="00114923" w:rsidRDefault="002C631C">
          <w:pPr>
            <w:pStyle w:val="077DB12B699E4BCEBE654A732EA00064"/>
          </w:pPr>
          <w:r w:rsidRPr="00FB6243">
            <w:rPr>
              <w:rStyle w:val="a3"/>
              <w:rFonts w:hint="eastAsia"/>
            </w:rPr>
            <w:t>选择一项。</w:t>
          </w:r>
        </w:p>
      </w:docPartBody>
    </w:docPart>
    <w:docPart>
      <w:docPartPr>
        <w:name w:val="722FECB7F8EA430F83CD401AD0B92F3D"/>
        <w:category>
          <w:name w:val="常规"/>
          <w:gallery w:val="placeholder"/>
        </w:category>
        <w:types>
          <w:type w:val="bbPlcHdr"/>
        </w:types>
        <w:behaviors>
          <w:behavior w:val="content"/>
        </w:behaviors>
        <w:guid w:val="{2189B1BB-F4FF-40BF-875A-C0429B9275FE}"/>
      </w:docPartPr>
      <w:docPartBody>
        <w:p w:rsidR="00114923" w:rsidRDefault="002C631C">
          <w:pPr>
            <w:pStyle w:val="722FECB7F8EA430F83CD401AD0B92F3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1C"/>
    <w:rsid w:val="00114923"/>
    <w:rsid w:val="002C631C"/>
    <w:rsid w:val="00383D0C"/>
    <w:rsid w:val="00540237"/>
    <w:rsid w:val="00C44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9AE9AD28A4E47FD9E3D68218FD50FBC">
    <w:name w:val="19AE9AD28A4E47FD9E3D68218FD50FBC"/>
    <w:pPr>
      <w:widowControl w:val="0"/>
      <w:jc w:val="both"/>
    </w:pPr>
  </w:style>
  <w:style w:type="paragraph" w:customStyle="1" w:styleId="077DB12B699E4BCEBE654A732EA00064">
    <w:name w:val="077DB12B699E4BCEBE654A732EA00064"/>
    <w:pPr>
      <w:widowControl w:val="0"/>
      <w:jc w:val="both"/>
    </w:pPr>
  </w:style>
  <w:style w:type="paragraph" w:customStyle="1" w:styleId="722FECB7F8EA430F83CD401AD0B92F3D">
    <w:name w:val="722FECB7F8EA430F83CD401AD0B92F3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46</TotalTime>
  <Pages>6</Pages>
  <Words>451</Words>
  <Characters>2573</Characters>
  <Application>Microsoft Office Word</Application>
  <DocSecurity>0</DocSecurity>
  <Lines>21</Lines>
  <Paragraphs>6</Paragraphs>
  <ScaleCrop>false</ScaleCrop>
  <Company>PCMI</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zhiwei liu</dc:creator>
  <cp:keywords/>
  <dc:description>&lt;config cover="true" show_menu="true" version="1.0.0" doctype="SDKXY"&gt;_x000d_
&lt;/config&gt;</dc:description>
  <cp:lastModifiedBy>liu zhiwei</cp:lastModifiedBy>
  <cp:revision>8</cp:revision>
  <cp:lastPrinted>2025-03-25T01:35:00Z</cp:lastPrinted>
  <dcterms:created xsi:type="dcterms:W3CDTF">2025-03-19T07:11:00Z</dcterms:created>
  <dcterms:modified xsi:type="dcterms:W3CDTF">2025-03-25T01:43:00Z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