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0AF" w:rsidRDefault="006C30AF"/>
    <w:p w:rsidR="006C30AF" w:rsidRDefault="006C30AF"/>
    <w:p w:rsidR="006C30AF" w:rsidRDefault="006C30AF">
      <w:pPr>
        <w:jc w:val="center"/>
        <w:rPr>
          <w:rFonts w:ascii="黑体" w:eastAsia="黑体" w:hAnsi="黑体"/>
          <w:sz w:val="52"/>
          <w:szCs w:val="52"/>
        </w:rPr>
      </w:pPr>
    </w:p>
    <w:p w:rsidR="006C30AF" w:rsidRDefault="004A0726">
      <w:pPr>
        <w:jc w:val="center"/>
        <w:rPr>
          <w:rFonts w:ascii="黑体" w:eastAsia="黑体" w:hAnsi="黑体"/>
          <w:sz w:val="52"/>
          <w:szCs w:val="52"/>
        </w:rPr>
      </w:pPr>
      <w:r>
        <w:rPr>
          <w:rFonts w:ascii="黑体" w:eastAsia="黑体" w:hAnsi="黑体" w:hint="eastAsia"/>
          <w:sz w:val="52"/>
          <w:szCs w:val="52"/>
        </w:rPr>
        <w:t>中国渔业协会团体标准</w:t>
      </w:r>
    </w:p>
    <w:p w:rsidR="006C30AF" w:rsidRDefault="006C30AF">
      <w:pPr>
        <w:jc w:val="center"/>
        <w:rPr>
          <w:rFonts w:ascii="黑体" w:eastAsia="黑体" w:hAnsi="黑体"/>
          <w:sz w:val="52"/>
          <w:szCs w:val="52"/>
        </w:rPr>
      </w:pPr>
    </w:p>
    <w:p w:rsidR="006C30AF" w:rsidRDefault="004A0726">
      <w:pPr>
        <w:jc w:val="center"/>
        <w:rPr>
          <w:rFonts w:ascii="黑体" w:eastAsia="黑体" w:hAnsi="黑体"/>
          <w:sz w:val="28"/>
          <w:szCs w:val="28"/>
        </w:rPr>
      </w:pPr>
      <w:r>
        <w:rPr>
          <w:rFonts w:ascii="黑体" w:eastAsia="黑体" w:hAnsi="黑体" w:hint="eastAsia"/>
          <w:sz w:val="28"/>
          <w:szCs w:val="28"/>
        </w:rPr>
        <w:t>《东阿黄河鲤鱼苗种繁育技术规程》编制说明</w:t>
      </w:r>
    </w:p>
    <w:p w:rsidR="006C30AF" w:rsidRDefault="004A0726">
      <w:pPr>
        <w:jc w:val="center"/>
        <w:rPr>
          <w:rFonts w:ascii="黑体" w:eastAsia="黑体" w:hAnsi="黑体"/>
          <w:sz w:val="28"/>
          <w:szCs w:val="28"/>
        </w:rPr>
      </w:pPr>
      <w:r>
        <w:rPr>
          <w:rFonts w:ascii="黑体" w:eastAsia="黑体" w:hAnsi="黑体" w:hint="eastAsia"/>
          <w:sz w:val="28"/>
          <w:szCs w:val="28"/>
        </w:rPr>
        <w:t>（</w:t>
      </w:r>
      <w:r w:rsidR="00027B7F">
        <w:rPr>
          <w:rFonts w:ascii="黑体" w:eastAsia="黑体" w:hAnsi="黑体" w:hint="eastAsia"/>
          <w:sz w:val="28"/>
          <w:szCs w:val="28"/>
        </w:rPr>
        <w:t>征求意见</w:t>
      </w:r>
      <w:r>
        <w:rPr>
          <w:rFonts w:ascii="黑体" w:eastAsia="黑体" w:hAnsi="黑体" w:hint="eastAsia"/>
          <w:sz w:val="28"/>
          <w:szCs w:val="28"/>
        </w:rPr>
        <w:t>稿）</w:t>
      </w:r>
    </w:p>
    <w:p w:rsidR="006C30AF" w:rsidRDefault="006C30AF">
      <w:pPr>
        <w:jc w:val="center"/>
        <w:rPr>
          <w:rFonts w:ascii="黑体" w:eastAsia="黑体" w:hAnsi="黑体"/>
          <w:sz w:val="28"/>
          <w:szCs w:val="28"/>
        </w:rPr>
      </w:pPr>
    </w:p>
    <w:p w:rsidR="006C30AF" w:rsidRDefault="006C30AF">
      <w:pPr>
        <w:jc w:val="center"/>
        <w:rPr>
          <w:rFonts w:ascii="黑体" w:eastAsia="黑体" w:hAnsi="黑体"/>
          <w:sz w:val="28"/>
          <w:szCs w:val="28"/>
        </w:rPr>
      </w:pPr>
    </w:p>
    <w:p w:rsidR="006C30AF" w:rsidRDefault="006C30AF">
      <w:pPr>
        <w:jc w:val="center"/>
        <w:rPr>
          <w:rFonts w:ascii="黑体" w:eastAsia="黑体" w:hAnsi="黑体"/>
          <w:sz w:val="28"/>
          <w:szCs w:val="28"/>
        </w:rPr>
      </w:pPr>
    </w:p>
    <w:p w:rsidR="006C30AF" w:rsidRDefault="006C30AF">
      <w:pPr>
        <w:jc w:val="center"/>
        <w:rPr>
          <w:rFonts w:ascii="黑体" w:eastAsia="黑体" w:hAnsi="黑体"/>
          <w:sz w:val="28"/>
          <w:szCs w:val="28"/>
        </w:rPr>
      </w:pPr>
    </w:p>
    <w:p w:rsidR="006C30AF" w:rsidRDefault="006C30AF">
      <w:pPr>
        <w:pStyle w:val="5"/>
      </w:pPr>
    </w:p>
    <w:p w:rsidR="006C30AF" w:rsidRDefault="006C30AF">
      <w:pPr>
        <w:pStyle w:val="5"/>
      </w:pPr>
    </w:p>
    <w:p w:rsidR="002826C5" w:rsidRDefault="002826C5" w:rsidP="002826C5"/>
    <w:p w:rsidR="002826C5" w:rsidRDefault="002826C5" w:rsidP="002826C5">
      <w:pPr>
        <w:pStyle w:val="3"/>
      </w:pPr>
    </w:p>
    <w:p w:rsidR="00152067" w:rsidRDefault="00152067" w:rsidP="00152067"/>
    <w:p w:rsidR="00152067" w:rsidRDefault="00152067" w:rsidP="00152067">
      <w:pPr>
        <w:pStyle w:val="3"/>
      </w:pPr>
    </w:p>
    <w:p w:rsidR="00152067" w:rsidRPr="00152067" w:rsidRDefault="00152067" w:rsidP="00152067"/>
    <w:p w:rsidR="002826C5" w:rsidRPr="002826C5" w:rsidRDefault="002826C5" w:rsidP="002826C5"/>
    <w:p w:rsidR="006C30AF" w:rsidRDefault="004A0726">
      <w:pPr>
        <w:jc w:val="center"/>
        <w:rPr>
          <w:rFonts w:ascii="黑体" w:eastAsia="黑体" w:hAnsi="黑体"/>
          <w:sz w:val="28"/>
          <w:szCs w:val="28"/>
        </w:rPr>
      </w:pPr>
      <w:r>
        <w:rPr>
          <w:rFonts w:ascii="黑体" w:eastAsia="黑体" w:hAnsi="黑体" w:hint="eastAsia"/>
          <w:sz w:val="28"/>
          <w:szCs w:val="28"/>
        </w:rPr>
        <w:t>东阿县农业农村局</w:t>
      </w:r>
    </w:p>
    <w:p w:rsidR="006C30AF" w:rsidRDefault="004A0726">
      <w:pPr>
        <w:jc w:val="center"/>
        <w:rPr>
          <w:rFonts w:ascii="黑体" w:eastAsia="黑体" w:hAnsi="黑体"/>
          <w:sz w:val="28"/>
          <w:szCs w:val="28"/>
        </w:rPr>
      </w:pPr>
      <w:r>
        <w:rPr>
          <w:rFonts w:ascii="黑体" w:eastAsia="黑体" w:hAnsi="黑体" w:hint="eastAsia"/>
          <w:sz w:val="28"/>
          <w:szCs w:val="28"/>
        </w:rPr>
        <w:t>东阿县畜牧水产事业发展中心</w:t>
      </w:r>
    </w:p>
    <w:p w:rsidR="006C30AF" w:rsidRDefault="006C30AF">
      <w:pPr>
        <w:pStyle w:val="3"/>
        <w:rPr>
          <w:rFonts w:ascii="黑体" w:eastAsia="黑体" w:hAnsi="黑体"/>
          <w:sz w:val="28"/>
          <w:szCs w:val="28"/>
        </w:rPr>
      </w:pPr>
    </w:p>
    <w:p w:rsidR="006C30AF" w:rsidRDefault="006C30AF">
      <w:pPr>
        <w:rPr>
          <w:rFonts w:ascii="黑体" w:eastAsia="黑体" w:hAnsi="黑体"/>
          <w:sz w:val="28"/>
          <w:szCs w:val="28"/>
        </w:rPr>
      </w:pPr>
    </w:p>
    <w:p w:rsidR="006C30AF" w:rsidRDefault="006C30AF">
      <w:pPr>
        <w:pStyle w:val="3"/>
      </w:pPr>
    </w:p>
    <w:p w:rsidR="00027B7F" w:rsidRDefault="00027B7F" w:rsidP="00027B7F"/>
    <w:p w:rsidR="00027B7F" w:rsidRPr="00027B7F" w:rsidRDefault="00027B7F" w:rsidP="00027B7F">
      <w:pPr>
        <w:pStyle w:val="3"/>
      </w:pPr>
    </w:p>
    <w:p w:rsidR="006C30AF" w:rsidRDefault="004A0726">
      <w:pPr>
        <w:numPr>
          <w:ilvl w:val="0"/>
          <w:numId w:val="3"/>
        </w:numPr>
        <w:spacing w:line="0" w:lineRule="atLeast"/>
        <w:ind w:firstLineChars="200" w:firstLine="560"/>
        <w:rPr>
          <w:b/>
          <w:bCs/>
          <w:sz w:val="28"/>
          <w:szCs w:val="28"/>
        </w:rPr>
      </w:pPr>
      <w:r>
        <w:rPr>
          <w:rFonts w:hint="eastAsia"/>
          <w:b/>
          <w:bCs/>
          <w:sz w:val="28"/>
          <w:szCs w:val="28"/>
        </w:rPr>
        <w:t>工作简况</w:t>
      </w:r>
    </w:p>
    <w:p w:rsidR="006C30AF" w:rsidRDefault="004A0726">
      <w:pPr>
        <w:pStyle w:val="5"/>
        <w:numPr>
          <w:ilvl w:val="0"/>
          <w:numId w:val="4"/>
        </w:numPr>
        <w:spacing w:line="0" w:lineRule="atLeast"/>
        <w:ind w:firstLineChars="200" w:firstLine="562"/>
        <w:rPr>
          <w:rFonts w:ascii="宋体" w:eastAsia="宋体" w:hAnsi="宋体" w:cs="宋体"/>
        </w:rPr>
      </w:pPr>
      <w:r>
        <w:rPr>
          <w:rFonts w:ascii="宋体" w:eastAsia="宋体" w:hAnsi="宋体" w:cs="宋体" w:hint="eastAsia"/>
        </w:rPr>
        <w:t>任务来源</w:t>
      </w:r>
    </w:p>
    <w:p w:rsidR="006C30AF" w:rsidRDefault="004A0726">
      <w:pPr>
        <w:spacing w:line="0" w:lineRule="atLeast"/>
        <w:ind w:firstLineChars="200" w:firstLine="420"/>
        <w:rPr>
          <w:rFonts w:eastAsia="宋体" w:cs="宋体"/>
          <w:szCs w:val="21"/>
        </w:rPr>
      </w:pPr>
      <w:r>
        <w:rPr>
          <w:rFonts w:eastAsia="宋体" w:cs="宋体" w:hint="eastAsia"/>
          <w:szCs w:val="21"/>
        </w:rPr>
        <w:t>中</w:t>
      </w:r>
      <w:r>
        <w:rPr>
          <w:rFonts w:eastAsia="宋体" w:cs="宋体"/>
          <w:szCs w:val="21"/>
        </w:rPr>
        <w:t>渔协</w:t>
      </w:r>
      <w:r>
        <w:rPr>
          <w:rFonts w:eastAsia="宋体" w:cs="宋体"/>
          <w:szCs w:val="21"/>
        </w:rPr>
        <w:t>[2021]30</w:t>
      </w:r>
      <w:r>
        <w:rPr>
          <w:rFonts w:eastAsia="宋体" w:cs="宋体"/>
          <w:szCs w:val="21"/>
        </w:rPr>
        <w:t>号《中国渔业协会关于《东阿黄河鲤鱼养殖技术规范》等八项团体标准立项的通知》中，下达了制定中国渔业协会团体标准的任务。</w:t>
      </w:r>
    </w:p>
    <w:p w:rsidR="006C30AF" w:rsidRDefault="004A0726">
      <w:pPr>
        <w:pStyle w:val="5"/>
        <w:numPr>
          <w:ilvl w:val="0"/>
          <w:numId w:val="4"/>
        </w:numPr>
        <w:spacing w:line="0" w:lineRule="atLeast"/>
        <w:ind w:firstLineChars="200" w:firstLine="562"/>
        <w:rPr>
          <w:rFonts w:ascii="宋体" w:eastAsia="宋体" w:hAnsi="宋体" w:cs="宋体"/>
        </w:rPr>
      </w:pPr>
      <w:r>
        <w:rPr>
          <w:rFonts w:ascii="宋体" w:eastAsia="宋体" w:hAnsi="宋体" w:cs="宋体" w:hint="eastAsia"/>
        </w:rPr>
        <w:t>协作单位</w:t>
      </w:r>
    </w:p>
    <w:p w:rsidR="006C30AF" w:rsidRDefault="004A0726">
      <w:pPr>
        <w:widowControl/>
        <w:ind w:firstLineChars="200" w:firstLine="420"/>
        <w:jc w:val="left"/>
        <w:rPr>
          <w:rFonts w:ascii="宋体" w:hAnsi="宋体" w:cs="宋体"/>
          <w:color w:val="000000"/>
        </w:rPr>
      </w:pPr>
      <w:r>
        <w:rPr>
          <w:rFonts w:ascii="宋体" w:hAnsi="宋体" w:cs="宋体" w:hint="eastAsia"/>
          <w:color w:val="000000"/>
        </w:rPr>
        <w:t>东阿县农业农村局、东阿县畜牧水产事业发展中心、东阿县渔业协会、东阿县绣青水产养殖专业合作社、山东种工渔业发展有限公司、聊城市阿东黄河大鲤鱼餐饮有限公司、东阿县黄河滩渔村餐饮公司、睦邻森（山东）科技信息有限公司、河南省林州市天利渔业养殖场、河南省驻马店市农业农村局、山东省淡水渔业研究院。</w:t>
      </w:r>
    </w:p>
    <w:p w:rsidR="006C30AF" w:rsidRDefault="004A0726">
      <w:pPr>
        <w:pStyle w:val="5"/>
        <w:numPr>
          <w:ilvl w:val="0"/>
          <w:numId w:val="4"/>
        </w:numPr>
        <w:spacing w:line="0" w:lineRule="atLeast"/>
        <w:ind w:firstLineChars="200" w:firstLine="562"/>
        <w:rPr>
          <w:rFonts w:ascii="宋体" w:eastAsia="宋体" w:hAnsi="宋体" w:cs="宋体"/>
        </w:rPr>
      </w:pPr>
      <w:r>
        <w:rPr>
          <w:rFonts w:ascii="宋体" w:eastAsia="宋体" w:hAnsi="宋体" w:cs="宋体" w:hint="eastAsia"/>
        </w:rPr>
        <w:t>主要工作过程</w:t>
      </w:r>
    </w:p>
    <w:p w:rsidR="006C30AF" w:rsidRDefault="004A0726">
      <w:pPr>
        <w:spacing w:line="0" w:lineRule="atLeast"/>
        <w:ind w:firstLineChars="200" w:firstLine="420"/>
        <w:jc w:val="left"/>
        <w:rPr>
          <w:rFonts w:cstheme="minorEastAsia"/>
          <w:szCs w:val="21"/>
        </w:rPr>
      </w:pPr>
      <w:r>
        <w:rPr>
          <w:rFonts w:cstheme="minorEastAsia"/>
          <w:szCs w:val="21"/>
        </w:rPr>
        <w:t>接到修订</w:t>
      </w:r>
      <w:r>
        <w:rPr>
          <w:rFonts w:eastAsia="等线" w:cs="等线"/>
          <w:szCs w:val="21"/>
        </w:rPr>
        <w:t>《东阿黄河鲤鱼苗种繁育技术规范》团</w:t>
      </w:r>
      <w:r>
        <w:rPr>
          <w:rFonts w:cstheme="minorEastAsia"/>
          <w:szCs w:val="21"/>
        </w:rPr>
        <w:t>体标准的任务后，</w:t>
      </w:r>
      <w:r>
        <w:rPr>
          <w:rFonts w:cs="宋体"/>
          <w:color w:val="000000"/>
          <w:szCs w:val="21"/>
        </w:rPr>
        <w:t>东阿县农业农村局</w:t>
      </w:r>
      <w:r>
        <w:rPr>
          <w:rFonts w:cstheme="minorEastAsia"/>
          <w:szCs w:val="21"/>
        </w:rPr>
        <w:t>立即成立了由多名常年从事养殖、管理</w:t>
      </w:r>
      <w:r>
        <w:rPr>
          <w:rFonts w:cstheme="minorEastAsia" w:hint="eastAsia"/>
          <w:szCs w:val="21"/>
        </w:rPr>
        <w:t>、应用</w:t>
      </w:r>
      <w:r>
        <w:rPr>
          <w:rFonts w:cstheme="minorEastAsia"/>
          <w:szCs w:val="21"/>
        </w:rPr>
        <w:t>等工作，并具有制修订标准经验的专业人员组成的标准起草小组。为使本标准科学、规范、务实、易行，修订小组广泛咨询了有关养殖单位、水产科研机构、科研院校以及相关渔业行政主管部门等，听取了标准修订的意见建议。在深入调研的基础上，起草小组根据GB/T 1.1-2020《标准化工作导则 第1部分：标准化文件的结构和起草规则》、GB/T20001.6-2017《标准编写规则 第6部分：规程标准》等系列标准的规定，结合目前东阿黄河鲤鱼苗种繁育实践经验编制了《东阿黄河鲤鱼苗种繁育技术规</w:t>
      </w:r>
      <w:r>
        <w:rPr>
          <w:rFonts w:cstheme="minorEastAsia" w:hint="eastAsia"/>
          <w:szCs w:val="21"/>
        </w:rPr>
        <w:t>范</w:t>
      </w:r>
      <w:r>
        <w:rPr>
          <w:rFonts w:cstheme="minorEastAsia"/>
          <w:szCs w:val="21"/>
        </w:rPr>
        <w:t>（草案稿）》。</w:t>
      </w:r>
    </w:p>
    <w:p w:rsidR="006C30AF" w:rsidRDefault="004A0726">
      <w:pPr>
        <w:spacing w:line="0" w:lineRule="atLeast"/>
        <w:ind w:firstLineChars="200" w:firstLine="420"/>
        <w:jc w:val="left"/>
        <w:rPr>
          <w:rFonts w:cstheme="minorEastAsia"/>
          <w:szCs w:val="21"/>
        </w:rPr>
      </w:pPr>
      <w:r>
        <w:rPr>
          <w:rFonts w:cstheme="minorEastAsia"/>
          <w:szCs w:val="21"/>
        </w:rPr>
        <w:t>2021年7月31号，中国渔业协会召开了团体标准立项评审会，邀请相关专家对《东阿黄河鲤鱼苗种繁育技术规范（草案稿）》进行了立项评审并提出了修改意见：</w:t>
      </w:r>
    </w:p>
    <w:p w:rsidR="006C30AF" w:rsidRDefault="004A0726">
      <w:pPr>
        <w:spacing w:line="0" w:lineRule="atLeast"/>
        <w:ind w:firstLineChars="200" w:firstLine="420"/>
        <w:jc w:val="left"/>
        <w:rPr>
          <w:szCs w:val="21"/>
        </w:rPr>
      </w:pPr>
      <w:r>
        <w:rPr>
          <w:rFonts w:cstheme="minorEastAsia"/>
          <w:szCs w:val="21"/>
        </w:rPr>
        <w:t>1.对引用标准进行检查排序；删减引用标准，突出文字表述，增加阅读理解直观性；</w:t>
      </w:r>
    </w:p>
    <w:p w:rsidR="006C30AF" w:rsidRDefault="004A0726">
      <w:pPr>
        <w:spacing w:line="0" w:lineRule="atLeast"/>
        <w:ind w:firstLineChars="200" w:firstLine="420"/>
        <w:jc w:val="left"/>
        <w:rPr>
          <w:rFonts w:cstheme="minorEastAsia"/>
          <w:szCs w:val="21"/>
        </w:rPr>
      </w:pPr>
      <w:r>
        <w:rPr>
          <w:rFonts w:cstheme="minorEastAsia"/>
          <w:szCs w:val="21"/>
        </w:rPr>
        <w:t>2.建议修改标准名称，摸排东阿黄河鲤鱼养殖情况，将相关企业纳入起草组；</w:t>
      </w:r>
    </w:p>
    <w:p w:rsidR="006C30AF" w:rsidRDefault="004A0726">
      <w:pPr>
        <w:spacing w:line="0" w:lineRule="atLeast"/>
        <w:ind w:firstLineChars="200" w:firstLine="420"/>
        <w:jc w:val="left"/>
        <w:rPr>
          <w:rFonts w:cstheme="minorEastAsia"/>
          <w:szCs w:val="21"/>
        </w:rPr>
      </w:pPr>
      <w:r>
        <w:rPr>
          <w:rFonts w:cstheme="minorEastAsia"/>
          <w:szCs w:val="21"/>
        </w:rPr>
        <w:t>3.微生物制剂不宜体现；</w:t>
      </w:r>
    </w:p>
    <w:p w:rsidR="006C30AF" w:rsidRDefault="004A0726">
      <w:pPr>
        <w:spacing w:line="0" w:lineRule="atLeast"/>
        <w:ind w:firstLineChars="200" w:firstLine="420"/>
        <w:jc w:val="left"/>
        <w:rPr>
          <w:rFonts w:cstheme="minorEastAsia"/>
          <w:szCs w:val="21"/>
        </w:rPr>
      </w:pPr>
      <w:r>
        <w:rPr>
          <w:rFonts w:cstheme="minorEastAsia"/>
          <w:szCs w:val="21"/>
        </w:rPr>
        <w:t>4.核实标准是否牵扯到专利；</w:t>
      </w:r>
    </w:p>
    <w:p w:rsidR="006C30AF" w:rsidRDefault="004A0726">
      <w:pPr>
        <w:spacing w:line="0" w:lineRule="atLeast"/>
        <w:ind w:firstLineChars="200" w:firstLine="420"/>
        <w:rPr>
          <w:rFonts w:eastAsia="仿宋" w:cs="仿宋"/>
          <w:szCs w:val="21"/>
        </w:rPr>
      </w:pPr>
      <w:r>
        <w:rPr>
          <w:rFonts w:cstheme="minorEastAsia"/>
          <w:szCs w:val="21"/>
        </w:rPr>
        <w:t>5.强化</w:t>
      </w:r>
      <w:r>
        <w:rPr>
          <w:rFonts w:eastAsia="等线" w:cs="等线"/>
          <w:szCs w:val="21"/>
        </w:rPr>
        <w:t>标准规定指导意义，突出东阿黄河鲤鱼主打特色和高质量管理程序；</w:t>
      </w:r>
    </w:p>
    <w:p w:rsidR="006C30AF" w:rsidRDefault="004A0726">
      <w:pPr>
        <w:spacing w:line="0" w:lineRule="atLeast"/>
        <w:ind w:firstLineChars="200" w:firstLine="420"/>
        <w:jc w:val="left"/>
        <w:rPr>
          <w:rFonts w:eastAsia="等线"/>
          <w:szCs w:val="21"/>
        </w:rPr>
      </w:pPr>
      <w:r>
        <w:rPr>
          <w:rFonts w:cstheme="minorEastAsia"/>
          <w:szCs w:val="21"/>
        </w:rPr>
        <w:t>6.</w:t>
      </w:r>
      <w:r>
        <w:rPr>
          <w:rFonts w:eastAsia="等线" w:cs="等线"/>
          <w:szCs w:val="21"/>
        </w:rPr>
        <w:t>规避时代性语言。</w:t>
      </w:r>
    </w:p>
    <w:p w:rsidR="006C30AF" w:rsidRDefault="004A0726">
      <w:pPr>
        <w:spacing w:line="0" w:lineRule="atLeast"/>
        <w:ind w:firstLineChars="200" w:firstLine="420"/>
        <w:jc w:val="left"/>
        <w:rPr>
          <w:rFonts w:cstheme="minorEastAsia"/>
          <w:szCs w:val="21"/>
        </w:rPr>
      </w:pPr>
      <w:r>
        <w:rPr>
          <w:rFonts w:cstheme="minorEastAsia"/>
          <w:szCs w:val="21"/>
        </w:rPr>
        <w:t>2021年8月5日，中国渔业协会发布《中国渔业协会关于《东阿黄河鲤鱼养殖技术规范》等八项团体标准立项的通知》</w:t>
      </w:r>
      <w:r>
        <w:rPr>
          <w:rFonts w:cstheme="minorEastAsia" w:hint="eastAsia"/>
          <w:szCs w:val="21"/>
        </w:rPr>
        <w:t>（</w:t>
      </w:r>
      <w:r>
        <w:rPr>
          <w:rFonts w:cstheme="minorEastAsia"/>
          <w:szCs w:val="21"/>
        </w:rPr>
        <w:t>中渔协[2021]30号</w:t>
      </w:r>
      <w:r>
        <w:rPr>
          <w:rFonts w:cstheme="minorEastAsia" w:hint="eastAsia"/>
          <w:szCs w:val="21"/>
        </w:rPr>
        <w:t>）</w:t>
      </w:r>
      <w:r>
        <w:rPr>
          <w:rFonts w:cstheme="minorEastAsia"/>
          <w:szCs w:val="21"/>
        </w:rPr>
        <w:t>，《东阿黄河鲤鱼苗种繁育技术规范》经审查符合立项条件，</w:t>
      </w:r>
      <w:r>
        <w:rPr>
          <w:rFonts w:asciiTheme="minorEastAsia" w:hAnsiTheme="minorEastAsia" w:cstheme="minorEastAsia" w:hint="eastAsia"/>
          <w:szCs w:val="21"/>
        </w:rPr>
        <w:t>并同意以</w:t>
      </w:r>
      <w:r>
        <w:rPr>
          <w:rFonts w:cstheme="minorEastAsia"/>
          <w:szCs w:val="21"/>
        </w:rPr>
        <w:t>《东阿黄河鲤鱼苗种繁育技术</w:t>
      </w:r>
      <w:r>
        <w:rPr>
          <w:rFonts w:asciiTheme="minorEastAsia" w:hAnsiTheme="minorEastAsia" w:cstheme="minorEastAsia" w:hint="eastAsia"/>
          <w:szCs w:val="21"/>
        </w:rPr>
        <w:t>规程》</w:t>
      </w:r>
      <w:r>
        <w:rPr>
          <w:rFonts w:cstheme="minorEastAsia"/>
          <w:szCs w:val="21"/>
        </w:rPr>
        <w:t>予以立项。</w:t>
      </w:r>
    </w:p>
    <w:p w:rsidR="006C30AF" w:rsidRDefault="004A0726" w:rsidP="009C41FD">
      <w:pPr>
        <w:spacing w:line="0" w:lineRule="atLeast"/>
        <w:ind w:firstLineChars="200" w:firstLine="420"/>
        <w:jc w:val="left"/>
        <w:rPr>
          <w:szCs w:val="21"/>
        </w:rPr>
      </w:pPr>
      <w:r>
        <w:rPr>
          <w:rFonts w:cstheme="minorEastAsia"/>
          <w:szCs w:val="21"/>
        </w:rPr>
        <w:t>标准起草小组根据专家提出的意见进行总结修改，</w:t>
      </w:r>
      <w:r>
        <w:rPr>
          <w:rFonts w:hint="eastAsia"/>
          <w:szCs w:val="21"/>
        </w:rPr>
        <w:t>于2</w:t>
      </w:r>
      <w:r>
        <w:rPr>
          <w:szCs w:val="21"/>
        </w:rPr>
        <w:t>021年12月25日提报</w:t>
      </w:r>
      <w:r>
        <w:rPr>
          <w:rFonts w:cstheme="minorEastAsia"/>
          <w:szCs w:val="21"/>
        </w:rPr>
        <w:t>《东阿黄河鲤鱼苗种繁育技术规程</w:t>
      </w:r>
      <w:r w:rsidR="00B80915" w:rsidRPr="00B80915">
        <w:rPr>
          <w:rFonts w:cstheme="minorEastAsia" w:hint="eastAsia"/>
          <w:szCs w:val="21"/>
        </w:rPr>
        <w:t>》</w:t>
      </w:r>
      <w:bookmarkStart w:id="0" w:name="_GoBack"/>
      <w:bookmarkEnd w:id="0"/>
      <w:r>
        <w:rPr>
          <w:rFonts w:cstheme="minorEastAsia"/>
          <w:szCs w:val="21"/>
        </w:rPr>
        <w:t>（</w:t>
      </w:r>
      <w:r w:rsidR="009C41FD">
        <w:rPr>
          <w:rFonts w:cstheme="minorEastAsia" w:hint="eastAsia"/>
          <w:szCs w:val="21"/>
        </w:rPr>
        <w:t>征求意见</w:t>
      </w:r>
      <w:r>
        <w:rPr>
          <w:rFonts w:cstheme="minorEastAsia"/>
          <w:szCs w:val="21"/>
        </w:rPr>
        <w:t>稿）。</w:t>
      </w:r>
    </w:p>
    <w:p w:rsidR="006C30AF" w:rsidRDefault="004A0726">
      <w:pPr>
        <w:pStyle w:val="5"/>
        <w:numPr>
          <w:ilvl w:val="0"/>
          <w:numId w:val="4"/>
        </w:numPr>
        <w:spacing w:line="0" w:lineRule="atLeast"/>
        <w:ind w:firstLineChars="200" w:firstLine="562"/>
        <w:rPr>
          <w:rFonts w:asciiTheme="minorEastAsia" w:hAnsiTheme="minorEastAsia" w:cstheme="minorEastAsia"/>
          <w:szCs w:val="21"/>
        </w:rPr>
      </w:pPr>
      <w:r>
        <w:rPr>
          <w:rFonts w:ascii="宋体" w:eastAsia="宋体" w:hAnsi="宋体" w:cs="宋体"/>
        </w:rPr>
        <w:lastRenderedPageBreak/>
        <w:t>标准主要起草人及其所做工作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 xml:space="preserve">梁瑞青： </w:t>
      </w:r>
      <w:r>
        <w:rPr>
          <w:rFonts w:asciiTheme="minorEastAsia" w:hAnsiTheme="minorEastAsia" w:cstheme="minorEastAsia"/>
          <w:szCs w:val="21"/>
        </w:rPr>
        <w:t>主持调查研究、标准内容设计、标准起草和修改等全部工作；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 xml:space="preserve">冯  森： </w:t>
      </w:r>
      <w:r>
        <w:rPr>
          <w:rFonts w:asciiTheme="minorEastAsia" w:hAnsiTheme="minorEastAsia" w:cstheme="minorEastAsia"/>
          <w:szCs w:val="21"/>
        </w:rPr>
        <w:t>主持调查研究、标准内容设计、标准起草和修改等全部工作；</w:t>
      </w:r>
      <w:r>
        <w:rPr>
          <w:rFonts w:asciiTheme="minorEastAsia" w:hAnsiTheme="minorEastAsia" w:cstheme="minorEastAsia" w:hint="eastAsia"/>
          <w:szCs w:val="21"/>
        </w:rPr>
        <w:t>负责标准讨论稿和送审稿统一整理、编制工作；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宗兆良：</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腾兴华：</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郎言所：</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吴春芝：</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王昕欣：</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r>
        <w:rPr>
          <w:rFonts w:asciiTheme="minorEastAsia" w:hAnsiTheme="minorEastAsia" w:cstheme="minorEastAsia" w:hint="eastAsia"/>
          <w:szCs w:val="21"/>
        </w:rPr>
        <w:t xml:space="preserve">  </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卓  然：</w:t>
      </w:r>
      <w:r>
        <w:rPr>
          <w:rFonts w:asciiTheme="minorEastAsia" w:hAnsiTheme="minorEastAsia" w:cstheme="minorEastAsia"/>
          <w:szCs w:val="21"/>
        </w:rPr>
        <w:t>参与调查研究、资料</w:t>
      </w:r>
      <w:r>
        <w:rPr>
          <w:rFonts w:asciiTheme="minorEastAsia" w:hAnsiTheme="minorEastAsia" w:cstheme="minorEastAsia" w:hint="eastAsia"/>
          <w:szCs w:val="21"/>
        </w:rPr>
        <w:t>编制</w:t>
      </w:r>
      <w:r>
        <w:rPr>
          <w:rFonts w:asciiTheme="minorEastAsia" w:hAnsiTheme="minorEastAsia" w:cstheme="minorEastAsia"/>
          <w:szCs w:val="21"/>
        </w:rPr>
        <w:t>等工作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邱德英：</w:t>
      </w:r>
      <w:r>
        <w:rPr>
          <w:rFonts w:asciiTheme="minorEastAsia" w:hAnsiTheme="minorEastAsia" w:cstheme="minorEastAsia"/>
          <w:szCs w:val="21"/>
        </w:rPr>
        <w:t>参与调查研究、资料收集等工作；</w:t>
      </w:r>
    </w:p>
    <w:p w:rsidR="006C30AF" w:rsidRDefault="004A0726">
      <w:pPr>
        <w:spacing w:line="0" w:lineRule="atLeast"/>
        <w:ind w:firstLineChars="200" w:firstLine="420"/>
        <w:jc w:val="left"/>
        <w:rPr>
          <w:szCs w:val="21"/>
        </w:rPr>
      </w:pPr>
      <w:r>
        <w:rPr>
          <w:rFonts w:asciiTheme="minorEastAsia" w:hAnsiTheme="minorEastAsia" w:cstheme="minorEastAsia" w:hint="eastAsia"/>
          <w:szCs w:val="21"/>
        </w:rPr>
        <w:t>冯永顺：</w:t>
      </w:r>
      <w:r>
        <w:rPr>
          <w:rFonts w:asciiTheme="minorEastAsia" w:hAnsiTheme="minorEastAsia" w:cstheme="minorEastAsia"/>
          <w:szCs w:val="21"/>
        </w:rPr>
        <w:t>参与调查研究、资料收集等工作；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刘  磊：</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 xml:space="preserve">  </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高  健：</w:t>
      </w:r>
      <w:r>
        <w:rPr>
          <w:rFonts w:asciiTheme="minorEastAsia" w:hAnsiTheme="minorEastAsia" w:cstheme="minorEastAsia"/>
          <w:szCs w:val="21"/>
        </w:rPr>
        <w:t>参与调查研究、资料收集等工作；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宫一太：</w:t>
      </w:r>
      <w:r>
        <w:rPr>
          <w:rFonts w:asciiTheme="minorEastAsia" w:hAnsiTheme="minorEastAsia" w:cstheme="minorEastAsia"/>
          <w:szCs w:val="21"/>
        </w:rPr>
        <w:t>参与调查研究、资料收集等工作；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赵庆涛：</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 xml:space="preserve"> </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刘怀龙：</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王  强：</w:t>
      </w:r>
      <w:r>
        <w:rPr>
          <w:rFonts w:asciiTheme="minorEastAsia" w:hAnsiTheme="minorEastAsia" w:cstheme="minorEastAsia"/>
          <w:szCs w:val="21"/>
        </w:rPr>
        <w:t>参与调查研究、资料收集等工作；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徐洪明：</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 xml:space="preserve"> </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陈笑冰：</w:t>
      </w:r>
      <w:r>
        <w:rPr>
          <w:rFonts w:asciiTheme="minorEastAsia" w:hAnsiTheme="minorEastAsia" w:cstheme="minorEastAsia"/>
          <w:szCs w:val="21"/>
        </w:rPr>
        <w:t>参与调查研究、资料收集等工作；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闫守川：</w:t>
      </w:r>
      <w:r>
        <w:rPr>
          <w:rFonts w:asciiTheme="minorEastAsia" w:hAnsiTheme="minorEastAsia" w:cstheme="minorEastAsia"/>
          <w:szCs w:val="21"/>
        </w:rPr>
        <w:t>参与调查研究、资料收集等工作；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扈培河：</w:t>
      </w:r>
      <w:r>
        <w:rPr>
          <w:rFonts w:asciiTheme="minorEastAsia" w:hAnsiTheme="minorEastAsia" w:cstheme="minorEastAsia"/>
          <w:szCs w:val="21"/>
        </w:rPr>
        <w:t>参与调查研究、资料收集等工作；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种永常：</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王乐平：</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张爱东：</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王德友：</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6C30AF" w:rsidRDefault="004A0726">
      <w:pPr>
        <w:pStyle w:val="5"/>
        <w:numPr>
          <w:ilvl w:val="0"/>
          <w:numId w:val="3"/>
        </w:numPr>
        <w:spacing w:line="0" w:lineRule="atLeast"/>
        <w:ind w:firstLineChars="200" w:firstLine="560"/>
      </w:pPr>
      <w:r>
        <w:rPr>
          <w:rFonts w:hint="eastAsia"/>
        </w:rPr>
        <w:t>标准编制原则和确定标准主要内容（如技术指标、参数、公式、性能要求、试验方法、检验规则等）的论据（包括试验、统计数据），修订标准时，应增列新旧标准水平的对比</w:t>
      </w:r>
    </w:p>
    <w:p w:rsidR="006C30AF" w:rsidRDefault="004A0726">
      <w:pPr>
        <w:pStyle w:val="a6"/>
        <w:adjustRightInd w:val="0"/>
        <w:snapToGrid w:val="0"/>
        <w:spacing w:beforeLines="50" w:before="156" w:afterLines="50" w:after="156" w:line="276" w:lineRule="auto"/>
        <w:ind w:leftChars="200" w:left="420" w:right="28" w:firstLine="0"/>
        <w:rPr>
          <w:rFonts w:eastAsia="黑体"/>
          <w:bCs/>
          <w:sz w:val="21"/>
          <w:szCs w:val="21"/>
        </w:rPr>
      </w:pPr>
      <w:r>
        <w:rPr>
          <w:rFonts w:eastAsia="黑体" w:hint="eastAsia"/>
          <w:bCs/>
          <w:sz w:val="21"/>
          <w:szCs w:val="21"/>
        </w:rPr>
        <w:t>（一）标准</w:t>
      </w:r>
      <w:r>
        <w:rPr>
          <w:rFonts w:eastAsia="黑体"/>
          <w:bCs/>
          <w:sz w:val="21"/>
          <w:szCs w:val="21"/>
        </w:rPr>
        <w:t>编制的原则</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szCs w:val="21"/>
        </w:rPr>
        <w:t>本标准按照GB/T 1.1-2020标准化工作导则的要求编写。共分</w:t>
      </w:r>
      <w:r>
        <w:rPr>
          <w:rFonts w:asciiTheme="minorEastAsia" w:hAnsiTheme="minorEastAsia" w:cstheme="minorEastAsia" w:hint="eastAsia"/>
          <w:szCs w:val="21"/>
        </w:rPr>
        <w:t>11</w:t>
      </w:r>
      <w:r>
        <w:rPr>
          <w:rFonts w:asciiTheme="minorEastAsia" w:hAnsiTheme="minorEastAsia" w:cstheme="minorEastAsia"/>
          <w:szCs w:val="21"/>
        </w:rPr>
        <w:t>章，即：（1）范围；（2）规范性引用文件；（3）术语</w:t>
      </w:r>
      <w:r>
        <w:rPr>
          <w:rFonts w:asciiTheme="minorEastAsia" w:hAnsiTheme="minorEastAsia" w:cstheme="minorEastAsia" w:hint="eastAsia"/>
          <w:szCs w:val="21"/>
        </w:rPr>
        <w:t>和定义</w:t>
      </w:r>
      <w:r>
        <w:rPr>
          <w:rFonts w:asciiTheme="minorEastAsia" w:hAnsiTheme="minorEastAsia" w:cstheme="minorEastAsia"/>
          <w:szCs w:val="21"/>
        </w:rPr>
        <w:t>；（4）</w:t>
      </w:r>
      <w:r>
        <w:rPr>
          <w:rFonts w:asciiTheme="minorEastAsia" w:hAnsiTheme="minorEastAsia" w:cstheme="minorEastAsia" w:hint="eastAsia"/>
          <w:szCs w:val="21"/>
        </w:rPr>
        <w:t>环境条件</w:t>
      </w:r>
      <w:r>
        <w:rPr>
          <w:rFonts w:asciiTheme="minorEastAsia" w:hAnsiTheme="minorEastAsia" w:cstheme="minorEastAsia"/>
          <w:szCs w:val="21"/>
        </w:rPr>
        <w:t>；（5）</w:t>
      </w:r>
      <w:r>
        <w:rPr>
          <w:rFonts w:asciiTheme="minorEastAsia" w:hAnsiTheme="minorEastAsia" w:cstheme="minorEastAsia" w:hint="eastAsia"/>
          <w:szCs w:val="21"/>
        </w:rPr>
        <w:t>亲鱼管理</w:t>
      </w:r>
      <w:r>
        <w:rPr>
          <w:rFonts w:asciiTheme="minorEastAsia" w:hAnsiTheme="minorEastAsia" w:cstheme="minorEastAsia"/>
          <w:szCs w:val="21"/>
        </w:rPr>
        <w:t>；（6）</w:t>
      </w:r>
      <w:r>
        <w:rPr>
          <w:rFonts w:asciiTheme="minorEastAsia" w:hAnsiTheme="minorEastAsia" w:cstheme="minorEastAsia" w:hint="eastAsia"/>
          <w:szCs w:val="21"/>
        </w:rPr>
        <w:t>日常管理</w:t>
      </w:r>
      <w:r>
        <w:rPr>
          <w:rFonts w:asciiTheme="minorEastAsia" w:hAnsiTheme="minorEastAsia" w:cstheme="minorEastAsia"/>
          <w:szCs w:val="21"/>
        </w:rPr>
        <w:t>；（7）</w:t>
      </w:r>
      <w:r>
        <w:rPr>
          <w:rFonts w:asciiTheme="minorEastAsia" w:hAnsiTheme="minorEastAsia" w:cstheme="minorEastAsia" w:hint="eastAsia"/>
          <w:szCs w:val="21"/>
        </w:rPr>
        <w:t>产卵与孵化</w:t>
      </w:r>
      <w:r>
        <w:rPr>
          <w:rFonts w:asciiTheme="minorEastAsia" w:hAnsiTheme="minorEastAsia" w:cstheme="minorEastAsia"/>
          <w:szCs w:val="21"/>
        </w:rPr>
        <w:t>；（8）</w:t>
      </w:r>
      <w:r>
        <w:rPr>
          <w:rFonts w:asciiTheme="minorEastAsia" w:hAnsiTheme="minorEastAsia" w:cstheme="minorEastAsia" w:hint="eastAsia"/>
          <w:szCs w:val="21"/>
        </w:rPr>
        <w:t>鱼苗培育</w:t>
      </w:r>
      <w:r>
        <w:rPr>
          <w:rFonts w:asciiTheme="minorEastAsia" w:hAnsiTheme="minorEastAsia" w:cstheme="minorEastAsia"/>
          <w:szCs w:val="21"/>
        </w:rPr>
        <w:t>；（9）</w:t>
      </w:r>
      <w:r>
        <w:rPr>
          <w:rFonts w:asciiTheme="minorEastAsia" w:hAnsiTheme="minorEastAsia" w:cstheme="minorEastAsia" w:hint="eastAsia"/>
          <w:szCs w:val="21"/>
        </w:rPr>
        <w:t>鱼种培育；（10）病害防控；(11 )质量追溯。</w:t>
      </w:r>
      <w:r>
        <w:rPr>
          <w:rFonts w:asciiTheme="minorEastAsia" w:hAnsiTheme="minorEastAsia" w:cstheme="minorEastAsia"/>
          <w:szCs w:val="21"/>
        </w:rPr>
        <w:t xml:space="preserve"> </w:t>
      </w:r>
    </w:p>
    <w:p w:rsidR="006C30AF" w:rsidRDefault="004A0726">
      <w:pPr>
        <w:spacing w:line="0" w:lineRule="atLeast"/>
        <w:ind w:firstLineChars="200" w:firstLine="420"/>
        <w:jc w:val="left"/>
        <w:rPr>
          <w:rFonts w:eastAsia="黑体"/>
          <w:bCs/>
          <w:szCs w:val="21"/>
        </w:rPr>
      </w:pPr>
      <w:r>
        <w:rPr>
          <w:rFonts w:eastAsia="黑体" w:hint="eastAsia"/>
          <w:bCs/>
          <w:szCs w:val="21"/>
        </w:rPr>
        <w:t>标准制定</w:t>
      </w:r>
      <w:r>
        <w:rPr>
          <w:rFonts w:eastAsia="黑体"/>
          <w:bCs/>
          <w:szCs w:val="21"/>
        </w:rPr>
        <w:t>的原则</w:t>
      </w:r>
      <w:r>
        <w:rPr>
          <w:rFonts w:eastAsia="黑体" w:hint="eastAsia"/>
          <w:bCs/>
          <w:szCs w:val="21"/>
        </w:rPr>
        <w:t>如下：</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（1）严格遵循国家有关政策、法律法规等。</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（2）严格按照GB/T 1.1-2020有关规定起草。</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（3）结合东阿黄河鲤鱼生产实践，以提高产品产量为目标，对东阿黄河鲤鱼孵化、苗种培育养殖全过程进行规范。</w:t>
      </w:r>
    </w:p>
    <w:p w:rsidR="006C30AF" w:rsidRDefault="004A0726">
      <w:pPr>
        <w:spacing w:line="0" w:lineRule="atLeast"/>
        <w:ind w:firstLineChars="200" w:firstLine="420"/>
        <w:jc w:val="left"/>
      </w:pPr>
      <w:r>
        <w:rPr>
          <w:rFonts w:asciiTheme="minorEastAsia" w:hAnsiTheme="minorEastAsia" w:cstheme="minorEastAsia" w:hint="eastAsia"/>
          <w:szCs w:val="21"/>
        </w:rPr>
        <w:t>（4）本标准修定过程中遵循三大原则:一是科学性和规范性;二是可操作性，有利于开展生产；三是与国家的标准相接轨。</w:t>
      </w:r>
    </w:p>
    <w:p w:rsidR="006C30AF" w:rsidRDefault="004A0726">
      <w:pPr>
        <w:pStyle w:val="a6"/>
        <w:adjustRightInd w:val="0"/>
        <w:snapToGrid w:val="0"/>
        <w:spacing w:beforeLines="50" w:before="156" w:afterLines="50" w:after="156" w:line="276" w:lineRule="auto"/>
        <w:ind w:leftChars="200" w:left="420" w:right="28" w:firstLine="0"/>
        <w:rPr>
          <w:rFonts w:eastAsia="黑体"/>
          <w:sz w:val="21"/>
          <w:szCs w:val="21"/>
        </w:rPr>
      </w:pPr>
      <w:r>
        <w:rPr>
          <w:rFonts w:eastAsia="黑体" w:hint="eastAsia"/>
          <w:bCs/>
          <w:sz w:val="21"/>
          <w:szCs w:val="21"/>
        </w:rPr>
        <w:t>（二）</w:t>
      </w:r>
      <w:r>
        <w:rPr>
          <w:rFonts w:eastAsia="黑体"/>
          <w:bCs/>
          <w:sz w:val="21"/>
          <w:szCs w:val="21"/>
        </w:rPr>
        <w:t>确定标准主要内容的</w:t>
      </w:r>
      <w:r>
        <w:rPr>
          <w:rFonts w:eastAsia="黑体" w:hint="eastAsia"/>
          <w:bCs/>
          <w:sz w:val="21"/>
          <w:szCs w:val="21"/>
        </w:rPr>
        <w:t>论</w:t>
      </w:r>
      <w:r>
        <w:rPr>
          <w:rFonts w:eastAsia="黑体"/>
          <w:bCs/>
          <w:sz w:val="21"/>
          <w:szCs w:val="21"/>
        </w:rPr>
        <w:t>据</w:t>
      </w:r>
    </w:p>
    <w:p w:rsidR="006C30AF" w:rsidRDefault="004A0726">
      <w:pPr>
        <w:pStyle w:val="a0"/>
        <w:numPr>
          <w:ilvl w:val="1"/>
          <w:numId w:val="0"/>
        </w:numPr>
        <w:spacing w:beforeLines="50" w:before="156" w:afterLines="50" w:after="156"/>
        <w:ind w:leftChars="200" w:left="420"/>
      </w:pPr>
      <w:bookmarkStart w:id="1" w:name="_Toc86043553"/>
      <w:bookmarkStart w:id="2" w:name="_Toc77689024"/>
      <w:r>
        <w:rPr>
          <w:rFonts w:hint="eastAsia"/>
        </w:rPr>
        <w:t>1  环境条件</w:t>
      </w:r>
      <w:bookmarkEnd w:id="1"/>
      <w:bookmarkEnd w:id="2"/>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lastRenderedPageBreak/>
        <w:t>优良的环境是养殖成败的基础，为保证生产过程有个优良的环境，本标准引用了已发布标准NY 5361的规定，该标准对产地选择、产地环境保护、水质和底质提出了要求，可以满足生产的需要。由于本标准规范的是品牌化条件下东阿黄河鲤鱼苗种繁育技术，因此给出了“</w:t>
      </w:r>
      <w:r>
        <w:rPr>
          <w:rFonts w:asciiTheme="minorEastAsia" w:hAnsiTheme="minorEastAsia" w:cstheme="minorEastAsia" w:hint="eastAsia"/>
        </w:rPr>
        <w:t>宜以东阿地下水为主，黄河水为辅。应符合GB 5749 或GB 11607的要求</w:t>
      </w:r>
      <w:r>
        <w:rPr>
          <w:rFonts w:asciiTheme="minorEastAsia" w:hAnsiTheme="minorEastAsia" w:cstheme="minorEastAsia" w:hint="eastAsia"/>
          <w:szCs w:val="21"/>
        </w:rPr>
        <w:t xml:space="preserve"> ”的规定，另外规定了“池塘结构、附属设施、排放水处理”以符合生产条件，满足环保要求。</w:t>
      </w:r>
    </w:p>
    <w:p w:rsidR="006C30AF" w:rsidRDefault="004A0726">
      <w:pPr>
        <w:pStyle w:val="a0"/>
        <w:numPr>
          <w:ilvl w:val="1"/>
          <w:numId w:val="0"/>
        </w:numPr>
        <w:spacing w:beforeLines="50" w:before="156" w:afterLines="50" w:after="156"/>
        <w:ind w:leftChars="200" w:left="420"/>
      </w:pPr>
      <w:r>
        <w:rPr>
          <w:rFonts w:hint="eastAsia"/>
        </w:rPr>
        <w:t>2  亲鱼要求</w:t>
      </w:r>
    </w:p>
    <w:p w:rsidR="006C30AF" w:rsidRDefault="004A0726">
      <w:pPr>
        <w:pStyle w:val="ae"/>
        <w:spacing w:line="0" w:lineRule="atLeast"/>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种质是品牌化条件下东阿黄河鲤鱼养殖成败的基础，因此本标准规定亲鱼应从东阿黄河鲤省级良种场引进，亲鱼年龄规格要求二冬龄以上，体重大于2㎏/尾。高于SC 1043  黄河鲤标准对体重的要求。生产实践也表明，同龄亲鱼，体重大的生产性能高。</w:t>
      </w:r>
    </w:p>
    <w:p w:rsidR="006C30AF" w:rsidRDefault="004A0726">
      <w:pPr>
        <w:pStyle w:val="a0"/>
        <w:numPr>
          <w:ilvl w:val="1"/>
          <w:numId w:val="0"/>
        </w:numPr>
        <w:spacing w:beforeLines="50" w:before="156" w:afterLines="50" w:after="156"/>
        <w:ind w:leftChars="200" w:left="420"/>
        <w:rPr>
          <w:b/>
        </w:rPr>
      </w:pPr>
      <w:r>
        <w:rPr>
          <w:rFonts w:hint="eastAsia"/>
          <w:bCs/>
        </w:rPr>
        <w:t>3  水质调节</w:t>
      </w:r>
    </w:p>
    <w:p w:rsidR="006C30AF" w:rsidRDefault="004A0726">
      <w:pPr>
        <w:pStyle w:val="ae"/>
        <w:spacing w:line="0" w:lineRule="atLeast"/>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物理调节、化学调节、生物调节以及生态调节方法。</w:t>
      </w:r>
    </w:p>
    <w:p w:rsidR="006C30AF" w:rsidRDefault="004A0726">
      <w:pPr>
        <w:pStyle w:val="ae"/>
        <w:spacing w:line="0" w:lineRule="atLeast"/>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强调了“高温生长季节，每7d～10d加注新水一次，每次不超总水体的10％。开春及越冬前排出老水约30％。池塘工程化循环水养殖，每日在投饵1.5h～2h后开始排污，直至水色变清。生产过程非必要状态，不应进行大换水”稳定水质的综合要求，减少环境应激造成免疫力下降的影响。</w:t>
      </w:r>
    </w:p>
    <w:p w:rsidR="006C30AF" w:rsidRDefault="004A0726">
      <w:pPr>
        <w:pStyle w:val="ae"/>
        <w:spacing w:line="0" w:lineRule="atLeast"/>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为减少化学药物调节水质过程中对水质产生不良影响，规定了“应定期使用生石灰15～20kg/亩（667m</w:t>
      </w:r>
      <w:r>
        <w:rPr>
          <w:rFonts w:asciiTheme="minorEastAsia" w:eastAsiaTheme="minorEastAsia" w:hAnsiTheme="minorEastAsia" w:cstheme="minorEastAsia" w:hint="eastAsia"/>
          <w:kern w:val="2"/>
          <w:szCs w:val="21"/>
          <w:vertAlign w:val="superscript"/>
        </w:rPr>
        <w:t>2</w:t>
      </w:r>
      <w:r>
        <w:rPr>
          <w:rFonts w:asciiTheme="minorEastAsia" w:eastAsiaTheme="minorEastAsia" w:hAnsiTheme="minorEastAsia" w:cstheme="minorEastAsia" w:hint="eastAsia"/>
          <w:kern w:val="2"/>
          <w:szCs w:val="21"/>
        </w:rPr>
        <w:t>）调节酸碱度，维持PH值长期保持在7.5～8.5之间。 应用活性腐殖酸1kg/亩（667m</w:t>
      </w:r>
      <w:r>
        <w:rPr>
          <w:rFonts w:asciiTheme="minorEastAsia" w:eastAsiaTheme="minorEastAsia" w:hAnsiTheme="minorEastAsia" w:cstheme="minorEastAsia" w:hint="eastAsia"/>
          <w:kern w:val="2"/>
          <w:szCs w:val="21"/>
          <w:vertAlign w:val="superscript"/>
        </w:rPr>
        <w:t>2</w:t>
      </w:r>
      <w:r>
        <w:rPr>
          <w:rFonts w:asciiTheme="minorEastAsia" w:eastAsiaTheme="minorEastAsia" w:hAnsiTheme="minorEastAsia" w:cstheme="minorEastAsia" w:hint="eastAsia"/>
          <w:kern w:val="2"/>
          <w:szCs w:val="21"/>
        </w:rPr>
        <w:t>）～2kg/亩（667m</w:t>
      </w:r>
      <w:r>
        <w:rPr>
          <w:rFonts w:asciiTheme="minorEastAsia" w:eastAsiaTheme="minorEastAsia" w:hAnsiTheme="minorEastAsia" w:cstheme="minorEastAsia" w:hint="eastAsia"/>
          <w:kern w:val="2"/>
          <w:szCs w:val="21"/>
          <w:vertAlign w:val="superscript"/>
        </w:rPr>
        <w:t>2</w:t>
      </w:r>
      <w:r>
        <w:rPr>
          <w:rFonts w:asciiTheme="minorEastAsia" w:eastAsiaTheme="minorEastAsia" w:hAnsiTheme="minorEastAsia" w:cstheme="minorEastAsia" w:hint="eastAsia"/>
          <w:kern w:val="2"/>
          <w:szCs w:val="21"/>
        </w:rPr>
        <w:t>）、膨润土75～150g/m³等络合剂、螯合剂降低有毒成分浓度”的方法。</w:t>
      </w:r>
    </w:p>
    <w:p w:rsidR="006C30AF" w:rsidRDefault="004A0726">
      <w:pPr>
        <w:pStyle w:val="ae"/>
        <w:spacing w:line="0" w:lineRule="atLeast"/>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生物调节章节中将“单胞藻，调节藻类种群，抑制有害藻类过度繁殖”放在首位，是东阿黄河鲤鱼肉质、风味保持所采取的重要措施之一。</w:t>
      </w:r>
    </w:p>
    <w:p w:rsidR="006C30AF" w:rsidRDefault="004A0726">
      <w:pPr>
        <w:pStyle w:val="ae"/>
        <w:spacing w:line="0" w:lineRule="atLeast"/>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生态调节采用“宜设置鱼菜共生生态浮床。浮床面积占水面面积5%～8%”，目的就是可以在养殖期间，尤其是中后期，控制和减少水中有害物质，如氨氮、亚硝酸盐，有害藻类毒素等大量产生，影响鱼类生长，甚至引发疾病。</w:t>
      </w:r>
    </w:p>
    <w:p w:rsidR="006C30AF" w:rsidRDefault="004A0726">
      <w:pPr>
        <w:pStyle w:val="a0"/>
        <w:numPr>
          <w:ilvl w:val="1"/>
          <w:numId w:val="0"/>
        </w:numPr>
        <w:spacing w:beforeLines="50" w:before="156" w:afterLines="50" w:after="156"/>
        <w:ind w:leftChars="200" w:left="420"/>
        <w:rPr>
          <w:b/>
        </w:rPr>
      </w:pPr>
      <w:r>
        <w:rPr>
          <w:rFonts w:hint="eastAsia"/>
          <w:b/>
        </w:rPr>
        <w:t>4  日常管理</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每天早中晚三巡塘，观察水质变化、缺氧、病害情况。 投喂坚持“四定”原则，按GB 13078和NY 5071、NY 5071的规定执行。翌年春，经常加注新水，促进亲鱼性腺发育。</w:t>
      </w:r>
      <w:r>
        <w:rPr>
          <w:rFonts w:ascii="等线" w:eastAsia="等线" w:hAnsi="等线" w:cs="等线" w:hint="eastAsia"/>
          <w:bCs/>
        </w:rPr>
        <w:t>详细填写</w:t>
      </w:r>
      <w:r>
        <w:rPr>
          <w:rFonts w:ascii="等线" w:eastAsia="等线" w:hAnsi="等线" w:cs="等线" w:hint="eastAsia"/>
        </w:rPr>
        <w:t>《水产养殖生产记录》、《水产养殖用药记录》、《水产品养殖销售记录》，建档保存2年以上。加强日常管理是亲鱼管理和苗种培育的重要工作，也是养殖成败、效益高低、质量保障的关键措施。微流水刺激可以促进性腺发育、提高性腺成熟度、整齐度，有利于催产和孵化。三项纪录是保持技术管理的重要手段，也是苗种检验检疫销售必备文件。</w:t>
      </w:r>
    </w:p>
    <w:p w:rsidR="006C30AF" w:rsidRDefault="004A0726">
      <w:pPr>
        <w:pStyle w:val="a0"/>
        <w:numPr>
          <w:ilvl w:val="1"/>
          <w:numId w:val="0"/>
        </w:numPr>
        <w:spacing w:beforeLines="50" w:before="156" w:afterLines="50" w:after="156"/>
        <w:ind w:leftChars="200" w:left="420"/>
        <w:rPr>
          <w:b/>
        </w:rPr>
      </w:pPr>
      <w:r>
        <w:rPr>
          <w:rFonts w:hint="eastAsia"/>
          <w:b/>
        </w:rPr>
        <w:t>5  产卵与孵化</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标准规定了几种产卵、孵化方式，操作要点。</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（1）自然产卵孵化：4月下旬～5月上旬，水温稳定在18℃以上时，亲鱼交尾产卵，直至孵出幼鱼。</w:t>
      </w:r>
    </w:p>
    <w:p w:rsidR="006C30AF" w:rsidRDefault="004A0726">
      <w:pPr>
        <w:pStyle w:val="ae"/>
        <w:spacing w:line="0" w:lineRule="atLeast"/>
        <w:ind w:firstLine="420"/>
        <w:rPr>
          <w:rFonts w:ascii="等线" w:eastAsia="等线" w:hAnsi="等线" w:cs="等线"/>
        </w:rPr>
      </w:pPr>
      <w:bookmarkStart w:id="3" w:name="_Toc77710056"/>
      <w:bookmarkStart w:id="4" w:name="_Toc77930038"/>
      <w:r>
        <w:rPr>
          <w:rFonts w:ascii="等线" w:eastAsia="等线" w:hAnsi="等线" w:cs="等线" w:hint="eastAsia"/>
        </w:rPr>
        <w:t>（2）人工催产</w:t>
      </w:r>
      <w:bookmarkEnd w:id="3"/>
      <w:bookmarkEnd w:id="4"/>
      <w:r>
        <w:rPr>
          <w:rFonts w:ascii="等线" w:eastAsia="等线" w:hAnsi="等线" w:cs="等线" w:hint="eastAsia"/>
        </w:rPr>
        <w:t>：</w:t>
      </w:r>
      <w:bookmarkStart w:id="5" w:name="_Toc77710057"/>
      <w:bookmarkStart w:id="6" w:name="_Toc77930039"/>
      <w:r>
        <w:rPr>
          <w:rFonts w:ascii="等线" w:eastAsia="等线" w:hAnsi="等线" w:cs="等线" w:hint="eastAsia"/>
        </w:rPr>
        <w:t>催产药物和剂量</w:t>
      </w:r>
      <w:bookmarkEnd w:id="5"/>
      <w:bookmarkEnd w:id="6"/>
      <w:r>
        <w:rPr>
          <w:rFonts w:ascii="等线" w:eastAsia="等线" w:hAnsi="等线" w:cs="等线" w:hint="eastAsia"/>
        </w:rPr>
        <w:t>的使用方法：每kg雌鱼用促排卵素（LRH-A 或LRH-A3 ）10ug～20ug，加绒毛膜促性腺激素（HCG）500～600国际单位（IU）；或鱼用促排卵素与鲤鱼脑垂体（PG）配合使用，每kg雌鱼用（LRH-A 或LRH-A3）10ug～20 ug，加PG 2mg～4mg。如果单独使用鲤鱼脑垂体，每kg雌鱼用4mg～6mg。雄鱼的用药量皆为雌鱼的1/2，成熟很好的可以不注射药物。</w:t>
      </w:r>
      <w:bookmarkStart w:id="7" w:name="_Toc77930040"/>
      <w:bookmarkStart w:id="8" w:name="_Toc77710058"/>
      <w:r>
        <w:rPr>
          <w:rFonts w:ascii="等线" w:eastAsia="等线" w:hAnsi="等线" w:cs="等线" w:hint="eastAsia"/>
        </w:rPr>
        <w:t>注射部位和时间</w:t>
      </w:r>
      <w:bookmarkEnd w:id="7"/>
      <w:bookmarkEnd w:id="8"/>
      <w:r>
        <w:rPr>
          <w:rFonts w:ascii="等线" w:eastAsia="等线" w:hAnsi="等线" w:cs="等线" w:hint="eastAsia"/>
        </w:rPr>
        <w:t>的选择：符合DB37/T 2302，采用体腔胸鳍基部注射。注射时间多在傍晚，次日清晨产卵。</w:t>
      </w:r>
      <w:bookmarkStart w:id="9" w:name="_Toc77710059"/>
      <w:bookmarkStart w:id="10" w:name="_Toc77930041"/>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人工授精</w:t>
      </w:r>
      <w:bookmarkEnd w:id="9"/>
      <w:bookmarkEnd w:id="10"/>
      <w:r>
        <w:rPr>
          <w:rFonts w:ascii="等线" w:eastAsia="等线" w:hAnsi="等线" w:cs="等线" w:hint="eastAsia"/>
        </w:rPr>
        <w:t>：检查雌鱼，轻压腹部，若鱼卵能顺畅流出，即开始人工授精。通常采用干法人工受精，操作中应避免阳光直射。</w:t>
      </w:r>
      <w:bookmarkStart w:id="11" w:name="_Toc77710060"/>
      <w:bookmarkStart w:id="12" w:name="_Toc77930042"/>
    </w:p>
    <w:p w:rsidR="006C30AF" w:rsidRDefault="004A0726">
      <w:pPr>
        <w:pStyle w:val="ae"/>
        <w:spacing w:line="0" w:lineRule="atLeast"/>
        <w:ind w:firstLine="420"/>
        <w:rPr>
          <w:rFonts w:ascii="等线" w:eastAsia="等线" w:hAnsi="等线" w:cs="等线"/>
        </w:rPr>
      </w:pPr>
      <w:r>
        <w:rPr>
          <w:rFonts w:ascii="等线" w:eastAsia="等线" w:hAnsi="等线" w:cs="等线" w:hint="eastAsia"/>
        </w:rPr>
        <w:lastRenderedPageBreak/>
        <w:t>鱼卵着巢或脱粘</w:t>
      </w:r>
      <w:bookmarkEnd w:id="11"/>
      <w:bookmarkEnd w:id="12"/>
      <w:r>
        <w:rPr>
          <w:rFonts w:ascii="等线" w:eastAsia="等线" w:hAnsi="等线" w:cs="等线" w:hint="eastAsia"/>
        </w:rPr>
        <w:t>：鱼卵的脱粘操作方法与着巢相似。滑石粉脱粘法：将100克滑石粉即硅酸镁再加20-25克的食盐放入10升水中，搅拌成混合悬浮液。然后一面向悬浮液中慢慢倒入1.0-1.5公斤受精卵，一面用羽毛缓慢地搅动。半小时后，鱼卵用清水洗1次，即可放入孵化器中进行孵化。</w:t>
      </w:r>
    </w:p>
    <w:p w:rsidR="006C30AF" w:rsidRDefault="004A0726">
      <w:pPr>
        <w:pStyle w:val="ae"/>
        <w:spacing w:line="0" w:lineRule="atLeast"/>
        <w:ind w:firstLine="420"/>
        <w:rPr>
          <w:rFonts w:ascii="等线" w:eastAsia="等线" w:hAnsi="等线" w:cs="等线"/>
        </w:rPr>
      </w:pPr>
      <w:bookmarkStart w:id="13" w:name="_Toc77930043"/>
      <w:bookmarkStart w:id="14" w:name="_Toc77710061"/>
      <w:r>
        <w:rPr>
          <w:rFonts w:ascii="等线" w:eastAsia="等线" w:hAnsi="等线" w:cs="等线" w:hint="eastAsia"/>
        </w:rPr>
        <w:t>人工孵化</w:t>
      </w:r>
      <w:bookmarkEnd w:id="13"/>
      <w:bookmarkEnd w:id="14"/>
      <w:r>
        <w:rPr>
          <w:rFonts w:ascii="等线" w:eastAsia="等线" w:hAnsi="等线" w:cs="等线" w:hint="eastAsia"/>
        </w:rPr>
        <w:t>：鱼卵的孵化有池塘孵化、淋水孵化和流水孵化等几种形式。</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自然产卵和人工受精后附着在鱼巢上的鱼卵，可采用池塘孵化或淋水孵化。脱粘后的鱼卵，采用流水孵化。</w:t>
      </w:r>
      <w:bookmarkStart w:id="15" w:name="_Toc77710062"/>
      <w:bookmarkStart w:id="16" w:name="_Toc77930044"/>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池塘孵化</w:t>
      </w:r>
      <w:bookmarkEnd w:id="15"/>
      <w:bookmarkEnd w:id="16"/>
      <w:r>
        <w:rPr>
          <w:rFonts w:ascii="等线" w:eastAsia="等线" w:hAnsi="等线" w:cs="等线" w:hint="eastAsia"/>
        </w:rPr>
        <w:t>：孵化池使用鱼苗培育池，面积667㎡～2000㎡。使用前必须用生石灰清塘，严格消毒，用量100Kg/667㎡～150kg/667㎡（水深10cm～15cm）。若用漂白粉清塘，用量3.5kg/667㎡～4.5kg/667㎡，溶解后全池泼洒。隔2d～3d后加注新水。消毒7d后，待药物毒性消失，将带有鱼卵的鱼巢置于孵化池中，根据天气情况检查并调节鱼巢在水中的深度。</w:t>
      </w:r>
      <w:bookmarkStart w:id="17" w:name="_Toc77930048"/>
      <w:bookmarkStart w:id="18" w:name="_Toc77710066"/>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淋水孵化</w:t>
      </w:r>
      <w:bookmarkEnd w:id="17"/>
      <w:bookmarkEnd w:id="18"/>
      <w:r>
        <w:rPr>
          <w:rFonts w:ascii="等线" w:eastAsia="等线" w:hAnsi="等线" w:cs="等线" w:hint="eastAsia"/>
        </w:rPr>
        <w:t>：室内温度20℃～25℃，相对稳定，淋水水温和室温相同。经常淋水，保持鱼巢始终湿润，一般每30 min～60 min淋水1次，鱼卵表面不能干燥。淋水3d左右，胚胎眼点出现后，将鱼巢及时转入池塘继续孵化。</w:t>
      </w:r>
      <w:bookmarkStart w:id="19" w:name="_Toc77930049"/>
      <w:bookmarkStart w:id="20" w:name="_Toc77710067"/>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流水孵化</w:t>
      </w:r>
      <w:bookmarkEnd w:id="19"/>
      <w:bookmarkEnd w:id="20"/>
      <w:r>
        <w:rPr>
          <w:rFonts w:ascii="等线" w:eastAsia="等线" w:hAnsi="等线" w:cs="等线" w:hint="eastAsia"/>
        </w:rPr>
        <w:t>：脱粘处理后鱼卵或带卵鱼巢进行流水孵化。孵化工具有孵化缸、孵化桶和孵化环道等。</w:t>
      </w:r>
      <w:r w:rsidRPr="00A93B03">
        <w:rPr>
          <w:rFonts w:ascii="等线" w:eastAsia="等线" w:hAnsi="等线" w:cs="等线" w:hint="eastAsia"/>
        </w:rPr>
        <w:t>孵化密度60×104</w:t>
      </w:r>
      <w:r w:rsidR="00A93B03">
        <w:rPr>
          <w:rFonts w:ascii="等线" w:eastAsia="等线" w:hAnsi="等线" w:cs="等线" w:hint="eastAsia"/>
        </w:rPr>
        <w:t>粒</w:t>
      </w:r>
      <w:r w:rsidRPr="00A93B03">
        <w:rPr>
          <w:rFonts w:ascii="等线" w:eastAsia="等线" w:hAnsi="等线" w:cs="等线" w:hint="eastAsia"/>
        </w:rPr>
        <w:t>/m³～80×104</w:t>
      </w:r>
      <w:r w:rsidR="00A93B03">
        <w:rPr>
          <w:rFonts w:ascii="等线" w:eastAsia="等线" w:hAnsi="等线" w:cs="等线" w:hint="eastAsia"/>
        </w:rPr>
        <w:t>粒</w:t>
      </w:r>
      <w:r w:rsidRPr="00A93B03">
        <w:rPr>
          <w:rFonts w:ascii="等线" w:eastAsia="等线" w:hAnsi="等线" w:cs="等线" w:hint="eastAsia"/>
        </w:rPr>
        <w:t>/m³</w:t>
      </w:r>
      <w:r>
        <w:rPr>
          <w:rFonts w:ascii="等线" w:eastAsia="等线" w:hAnsi="等线" w:cs="等线" w:hint="eastAsia"/>
        </w:rPr>
        <w:t>。流速以见卵轻翻为宜，鱼苗孵出后应减小流速。鱼苗腰点明显，平游后暂养几小时，能吃食后才可下塘。</w:t>
      </w:r>
    </w:p>
    <w:p w:rsidR="006C30AF" w:rsidRDefault="004A0726">
      <w:pPr>
        <w:pStyle w:val="a0"/>
        <w:numPr>
          <w:ilvl w:val="1"/>
          <w:numId w:val="0"/>
        </w:numPr>
        <w:spacing w:beforeLines="50" w:before="156" w:afterLines="50" w:after="156"/>
        <w:ind w:leftChars="200" w:left="420"/>
        <w:rPr>
          <w:b/>
        </w:rPr>
      </w:pPr>
      <w:r>
        <w:rPr>
          <w:rFonts w:hint="eastAsia"/>
          <w:b/>
        </w:rPr>
        <w:t>6  鱼苗培育</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苗种培育过程需要经过培育池清整、培育基础饵料、鱼苗放养、培育管理几个环节，标准说明了相应操作要点和方法。</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培育池清整：与前面池塘消毒相同。</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培育基础饵料：要在鱼苗下池前3d～5d，池内加注新水50cm～70cm，进水口80目筛绢滤网过滤，拉空水网1</w:t>
      </w:r>
      <w:r w:rsidR="00152067">
        <w:rPr>
          <w:rFonts w:ascii="等线" w:eastAsia="等线" w:hAnsi="等线" w:cs="等线" w:hint="eastAsia"/>
        </w:rPr>
        <w:t>次</w:t>
      </w:r>
      <w:r>
        <w:rPr>
          <w:rFonts w:ascii="等线" w:eastAsia="等线" w:hAnsi="等线" w:cs="等线" w:hint="eastAsia"/>
        </w:rPr>
        <w:t>～2次，防止进入野杂鱼、蛙卵、蝌蚪等影响鱼苗成活率。施放基肥培育饵料生物，施发酵畜粪200kg/667㎡～400kg/667㎡,加水稀释后均匀泼洒。用以培育可口的开口饵料，可大幅度提高鱼苗放养成活率。据经验，可使成活率达到70%以上，大大高于35%的平均水平。孵化池兼做培育池的，在孵出苗后，也要施肥。</w:t>
      </w:r>
      <w:bookmarkStart w:id="21" w:name="_Toc77930053"/>
      <w:bookmarkStart w:id="22" w:name="_Toc77710071"/>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鱼苗放养</w:t>
      </w:r>
      <w:bookmarkEnd w:id="21"/>
      <w:bookmarkEnd w:id="22"/>
      <w:r>
        <w:rPr>
          <w:rFonts w:ascii="等线" w:eastAsia="等线" w:hAnsi="等线" w:cs="等线" w:hint="eastAsia"/>
        </w:rPr>
        <w:t>：放养密度15万尾/667m2～20万尾/667m2。</w:t>
      </w:r>
      <w:bookmarkStart w:id="23" w:name="_Toc77930054"/>
      <w:bookmarkStart w:id="24" w:name="_Toc77710072"/>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培育管理</w:t>
      </w:r>
      <w:bookmarkEnd w:id="23"/>
      <w:bookmarkEnd w:id="24"/>
      <w:r>
        <w:rPr>
          <w:rFonts w:ascii="等线" w:eastAsia="等线" w:hAnsi="等线" w:cs="等线" w:hint="eastAsia"/>
        </w:rPr>
        <w:t>：</w:t>
      </w:r>
      <w:bookmarkStart w:id="25" w:name="_Toc77930055"/>
      <w:bookmarkStart w:id="26" w:name="_Toc77710073"/>
    </w:p>
    <w:p w:rsidR="006C30AF" w:rsidRDefault="004A0726">
      <w:pPr>
        <w:pStyle w:val="ae"/>
        <w:numPr>
          <w:ilvl w:val="0"/>
          <w:numId w:val="5"/>
        </w:numPr>
        <w:spacing w:line="0" w:lineRule="atLeast"/>
        <w:ind w:firstLine="420"/>
        <w:rPr>
          <w:rFonts w:ascii="等线" w:eastAsia="等线" w:hAnsi="等线" w:cs="等线"/>
        </w:rPr>
      </w:pPr>
      <w:r>
        <w:rPr>
          <w:rFonts w:ascii="等线" w:eastAsia="等线" w:hAnsi="等线" w:cs="等线" w:hint="eastAsia"/>
        </w:rPr>
        <w:t>投饵</w:t>
      </w:r>
      <w:bookmarkEnd w:id="25"/>
      <w:bookmarkEnd w:id="26"/>
      <w:r>
        <w:rPr>
          <w:rFonts w:ascii="等线" w:eastAsia="等线" w:hAnsi="等线" w:cs="等线" w:hint="eastAsia"/>
        </w:rPr>
        <w:t>：除天然饵料生物外，人工投喂饵料有豆浆等。每天上午下午各泼洒2次。投喂量100kg/667㎡（黄豆3kg～4kg），1周后增加到400kg/667㎡～500kg/667㎡，并增喂豆饼糊。</w:t>
      </w:r>
      <w:bookmarkStart w:id="27" w:name="_Toc77710074"/>
      <w:bookmarkStart w:id="28" w:name="_Toc77930056"/>
      <w:r>
        <w:rPr>
          <w:rFonts w:ascii="等线" w:eastAsia="等线" w:hAnsi="等线" w:cs="等线" w:hint="eastAsia"/>
        </w:rPr>
        <w:t xml:space="preserve"> </w:t>
      </w:r>
    </w:p>
    <w:p w:rsidR="006C30AF" w:rsidRDefault="004A0726">
      <w:pPr>
        <w:pStyle w:val="ae"/>
        <w:numPr>
          <w:ilvl w:val="0"/>
          <w:numId w:val="5"/>
        </w:numPr>
        <w:spacing w:line="0" w:lineRule="atLeast"/>
        <w:ind w:firstLine="420"/>
        <w:rPr>
          <w:rFonts w:ascii="等线" w:eastAsia="等线" w:hAnsi="等线" w:cs="等线"/>
        </w:rPr>
      </w:pPr>
      <w:r>
        <w:rPr>
          <w:rFonts w:ascii="等线" w:eastAsia="等线" w:hAnsi="等线" w:cs="等线" w:hint="eastAsia"/>
        </w:rPr>
        <w:t>日常管理</w:t>
      </w:r>
      <w:bookmarkEnd w:id="27"/>
      <w:bookmarkEnd w:id="28"/>
      <w:r>
        <w:rPr>
          <w:rFonts w:ascii="等线" w:eastAsia="等线" w:hAnsi="等线" w:cs="等线" w:hint="eastAsia"/>
        </w:rPr>
        <w:t>：培育池水深逐渐由50cm～70cm增加到1.0m～1.2m，每天早晚坚持巡塘，捞出杂物和蛙卵，严防泛塘，并注意鱼苗活动是否正常，有无病害发生</w:t>
      </w:r>
      <w:bookmarkStart w:id="29" w:name="_Toc77710075"/>
      <w:bookmarkStart w:id="30" w:name="_Toc77930057"/>
      <w:r>
        <w:rPr>
          <w:rFonts w:ascii="等线" w:eastAsia="等线" w:hAnsi="等线" w:cs="等线" w:hint="eastAsia"/>
        </w:rPr>
        <w:t>.</w:t>
      </w:r>
    </w:p>
    <w:p w:rsidR="006C30AF" w:rsidRDefault="004A0726">
      <w:pPr>
        <w:pStyle w:val="ae"/>
        <w:numPr>
          <w:ilvl w:val="0"/>
          <w:numId w:val="5"/>
        </w:numPr>
        <w:spacing w:line="0" w:lineRule="atLeast"/>
        <w:ind w:firstLine="420"/>
        <w:rPr>
          <w:rFonts w:ascii="等线" w:eastAsia="等线" w:hAnsi="等线" w:cs="等线"/>
        </w:rPr>
      </w:pPr>
      <w:r>
        <w:rPr>
          <w:rFonts w:ascii="等线" w:eastAsia="等线" w:hAnsi="等线" w:cs="等线" w:hint="eastAsia"/>
        </w:rPr>
        <w:t>锻炼和分塘</w:t>
      </w:r>
      <w:bookmarkEnd w:id="29"/>
      <w:bookmarkEnd w:id="30"/>
      <w:r>
        <w:rPr>
          <w:rFonts w:ascii="等线" w:eastAsia="等线" w:hAnsi="等线" w:cs="等线" w:hint="eastAsia"/>
        </w:rPr>
        <w:t>：经15d左右的培育，鱼苗体长1.7cm～2.6 cm时，即可进行出售或分塘。出售或分塘前要进行拉网锻炼，选择晴天上午9时以后进行。锻炼前停食一天。阴雨天或鱼种浮头时不宜进行。良好的拉网锻炼、适时停食可以大幅度提高苗种运输成活率，尤其是夏季长途运输。</w:t>
      </w:r>
    </w:p>
    <w:p w:rsidR="006C30AF" w:rsidRDefault="004A0726">
      <w:pPr>
        <w:pStyle w:val="a0"/>
        <w:numPr>
          <w:ilvl w:val="1"/>
          <w:numId w:val="0"/>
        </w:numPr>
        <w:spacing w:beforeLines="50" w:before="156" w:afterLines="50" w:after="156"/>
        <w:ind w:leftChars="200" w:left="420"/>
        <w:rPr>
          <w:b/>
        </w:rPr>
      </w:pPr>
      <w:r>
        <w:rPr>
          <w:rFonts w:hint="eastAsia"/>
          <w:b/>
        </w:rPr>
        <w:t>7  鱼种培育</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标准中将鱼种培育依据苗种出塘规格划分为2种：</w:t>
      </w:r>
      <w:bookmarkStart w:id="31" w:name="_Toc77710077"/>
      <w:bookmarkStart w:id="32" w:name="_Toc77930059"/>
    </w:p>
    <w:p w:rsidR="006C30AF" w:rsidRDefault="004A0726">
      <w:pPr>
        <w:pStyle w:val="ae"/>
        <w:numPr>
          <w:ilvl w:val="0"/>
          <w:numId w:val="6"/>
        </w:numPr>
        <w:spacing w:line="0" w:lineRule="atLeast"/>
        <w:ind w:firstLine="420"/>
        <w:rPr>
          <w:rFonts w:ascii="等线" w:eastAsia="等线" w:hAnsi="等线" w:cs="等线"/>
        </w:rPr>
      </w:pPr>
      <w:r>
        <w:rPr>
          <w:rFonts w:ascii="等线" w:eastAsia="等线" w:hAnsi="等线" w:cs="等线" w:hint="eastAsia"/>
        </w:rPr>
        <w:t>大规格鱼种的培育</w:t>
      </w:r>
      <w:bookmarkEnd w:id="31"/>
      <w:bookmarkEnd w:id="32"/>
      <w:r>
        <w:rPr>
          <w:rFonts w:ascii="等线" w:eastAsia="等线" w:hAnsi="等线" w:cs="等线" w:hint="eastAsia"/>
        </w:rPr>
        <w:t>：培育池塘清整与鱼苗培育相同，使用前清整，彻底消毒。40目筛绢隔网进水。放养前5d～7d，施腐熟粪肥300kg/667㎡～400kg/667㎡，或施用250kg畜粪、300kg绿肥和5.5kg生石灰堆制发酵的混合堆肥，用以发育基础饵料生物。鱼种放养密度为2000尾/667㎡～3000尾/667㎡，混养鲢、鳙鱼种2000尾/667㎡～3000尾/667㎡。放养后喂3d～5d豆浆。豆浆进行泼洒，豆渣投施池边，每d喂3次。7d后改喂粉状东阿黄河鲤鱼专用饵料，每天3kg/万尾鱼～4kg/万尾鱼。待大批鲤鱼苗种集群寻食时，改投破碎专用料，视规</w:t>
      </w:r>
      <w:r>
        <w:rPr>
          <w:rFonts w:ascii="等线" w:eastAsia="等线" w:hAnsi="等线" w:cs="等线" w:hint="eastAsia"/>
        </w:rPr>
        <w:lastRenderedPageBreak/>
        <w:t>格及时改投颗粒专用饵料。随鱼体规格增长，投饵率逐渐由5%～6%降至3.5%～4.5%。坚持早晚巡塘，注意事项与鱼苗饲养相同。</w:t>
      </w:r>
      <w:bookmarkStart w:id="33" w:name="_Toc77930064"/>
      <w:bookmarkStart w:id="34" w:name="_Toc77710082"/>
      <w:r>
        <w:rPr>
          <w:rFonts w:ascii="等线" w:eastAsia="等线" w:hAnsi="等线" w:cs="等线" w:hint="eastAsia"/>
        </w:rPr>
        <w:t>该种培养模式可以实现夏花养成。</w:t>
      </w:r>
    </w:p>
    <w:p w:rsidR="006C30AF" w:rsidRDefault="004A0726">
      <w:pPr>
        <w:pStyle w:val="ae"/>
        <w:numPr>
          <w:ilvl w:val="0"/>
          <w:numId w:val="6"/>
        </w:numPr>
        <w:spacing w:line="0" w:lineRule="atLeast"/>
        <w:ind w:firstLine="420"/>
        <w:rPr>
          <w:rFonts w:ascii="等线" w:eastAsia="等线" w:hAnsi="等线" w:cs="等线"/>
        </w:rPr>
      </w:pPr>
      <w:r>
        <w:rPr>
          <w:rFonts w:ascii="等线" w:eastAsia="等线" w:hAnsi="等线" w:cs="等线" w:hint="eastAsia"/>
        </w:rPr>
        <w:t>一龄鱼种的培育</w:t>
      </w:r>
      <w:bookmarkStart w:id="35" w:name="_Toc77930065"/>
      <w:bookmarkStart w:id="36" w:name="_Toc77710083"/>
      <w:bookmarkEnd w:id="33"/>
      <w:bookmarkEnd w:id="34"/>
      <w:r>
        <w:rPr>
          <w:rFonts w:ascii="等线" w:eastAsia="等线" w:hAnsi="等线" w:cs="等线" w:hint="eastAsia"/>
        </w:rPr>
        <w:t>：鱼种放养</w:t>
      </w:r>
      <w:bookmarkEnd w:id="35"/>
      <w:bookmarkEnd w:id="36"/>
      <w:r>
        <w:rPr>
          <w:rFonts w:ascii="等线" w:eastAsia="等线" w:hAnsi="等线" w:cs="等线" w:hint="eastAsia"/>
        </w:rPr>
        <w:t>以每667m</w:t>
      </w:r>
      <w:r>
        <w:rPr>
          <w:rFonts w:ascii="等线" w:eastAsia="等线" w:hAnsi="等线" w:cs="等线" w:hint="eastAsia"/>
          <w:vertAlign w:val="superscript"/>
        </w:rPr>
        <w:t>2</w:t>
      </w:r>
      <w:r>
        <w:rPr>
          <w:rFonts w:ascii="等线" w:eastAsia="等线" w:hAnsi="等线" w:cs="等线" w:hint="eastAsia"/>
        </w:rPr>
        <w:t>放养1万尾左右为宜。采用混养方式，放养夏花鱼种6000尾/667㎡～7000尾/667㎡，草、鲢、鳙鱼种3000尾/667㎡～4000尾/667㎡。一龄鱼种培育池的面积，以2000㎡～3334㎡，水深1.5m～2m为宜。鱼池清整消毒，施基肥，追肥及其它管理措施与鱼苗培育和大规格夏花鱼种的培育措施基本相同。每天早、晚各巡塘一次，观察池塘的水位、水色变化、鱼的吃食、活动情况，有无病害发生，检查防逃设施是否完好，发现问题及时处理。进入10月份加强培育，多喂些免疫多糖、维生素C、E，增强鱼的体质，保证鱼种安全越冬。秋末冬初，水温降到10℃左右，鱼停止或很少吃食，为便于管理，可进行并塘越冬，池塘水深保持在2m以上，有利于鱼种越冬。该种方式重点用于竖年苗种放养和销售。</w:t>
      </w:r>
    </w:p>
    <w:p w:rsidR="006C30AF" w:rsidRDefault="004A0726">
      <w:pPr>
        <w:pStyle w:val="a0"/>
        <w:numPr>
          <w:ilvl w:val="1"/>
          <w:numId w:val="0"/>
        </w:numPr>
        <w:spacing w:beforeLines="50" w:before="156" w:afterLines="50" w:after="156"/>
        <w:ind w:leftChars="200" w:left="420"/>
        <w:rPr>
          <w:b/>
        </w:rPr>
      </w:pPr>
      <w:r>
        <w:rPr>
          <w:rFonts w:hint="eastAsia"/>
          <w:b/>
        </w:rPr>
        <w:t>8  病害防控</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坚持“预防为主，防治结合”。放养前，搞好池塘清整消毒；选用良好水源；苗种放养，精选有资质、信誉好企业的优质苗种。坚持检疫，苗种投放前进行检验消毒。定期进行水质调控，维持良好环境，保持水质清爽。拉网运输减少应激和创伤。</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病害防治药物符合SC/T1132规定，做到对症用药。</w:t>
      </w:r>
    </w:p>
    <w:p w:rsidR="006C30AF" w:rsidRDefault="004A0726">
      <w:pPr>
        <w:widowControl/>
        <w:spacing w:line="0" w:lineRule="atLeast"/>
        <w:ind w:firstLineChars="200" w:firstLine="420"/>
        <w:jc w:val="left"/>
        <w:rPr>
          <w:rFonts w:ascii="等线" w:eastAsia="等线" w:hAnsi="等线" w:cs="等线"/>
          <w:color w:val="000000"/>
        </w:rPr>
      </w:pPr>
      <w:r>
        <w:rPr>
          <w:rFonts w:ascii="等线" w:eastAsia="等线" w:hAnsi="等线" w:cs="等线" w:hint="eastAsia"/>
          <w:color w:val="000000"/>
        </w:rPr>
        <w:t>以上内容体现和遵循了以防为主的原则，体现在以下几个方面：</w:t>
      </w:r>
    </w:p>
    <w:p w:rsidR="006C30AF" w:rsidRDefault="004A0726">
      <w:pPr>
        <w:widowControl/>
        <w:spacing w:line="0" w:lineRule="atLeast"/>
        <w:ind w:firstLineChars="200" w:firstLine="420"/>
        <w:jc w:val="left"/>
        <w:rPr>
          <w:rFonts w:ascii="等线" w:eastAsia="等线" w:hAnsi="等线" w:cs="等线"/>
          <w:color w:val="000000"/>
        </w:rPr>
      </w:pPr>
      <w:r>
        <w:rPr>
          <w:rFonts w:ascii="等线" w:eastAsia="等线" w:hAnsi="等线" w:cs="等线" w:hint="eastAsia"/>
          <w:color w:val="000000"/>
        </w:rPr>
        <w:t>a) 严格检疫，宜投放健壮苗种或经消毒处理的苗种；</w:t>
      </w:r>
    </w:p>
    <w:p w:rsidR="006C30AF" w:rsidRDefault="004A0726">
      <w:pPr>
        <w:widowControl/>
        <w:spacing w:line="0" w:lineRule="atLeast"/>
        <w:ind w:firstLineChars="200" w:firstLine="420"/>
        <w:jc w:val="left"/>
        <w:rPr>
          <w:rFonts w:ascii="等线" w:eastAsia="等线" w:hAnsi="等线" w:cs="等线"/>
          <w:color w:val="000000"/>
        </w:rPr>
      </w:pPr>
      <w:r>
        <w:rPr>
          <w:rFonts w:ascii="等线" w:eastAsia="等线" w:hAnsi="等线" w:cs="等线" w:hint="eastAsia"/>
          <w:color w:val="000000"/>
        </w:rPr>
        <w:t>b) 养殖池宜适当增加水深，彻底清淤消毒，尽量使用无污染的地下水或消毒处理后的河水；</w:t>
      </w:r>
    </w:p>
    <w:p w:rsidR="006C30AF" w:rsidRDefault="004A0726">
      <w:pPr>
        <w:widowControl/>
        <w:spacing w:line="0" w:lineRule="atLeast"/>
        <w:ind w:firstLineChars="200" w:firstLine="420"/>
        <w:jc w:val="left"/>
        <w:rPr>
          <w:rFonts w:ascii="等线" w:eastAsia="等线" w:hAnsi="等线" w:cs="等线"/>
          <w:color w:val="000000"/>
        </w:rPr>
      </w:pPr>
      <w:r>
        <w:rPr>
          <w:rFonts w:ascii="等线" w:eastAsia="等线" w:hAnsi="等线" w:cs="等线" w:hint="eastAsia"/>
          <w:color w:val="000000"/>
        </w:rPr>
        <w:t>c)合理密养，稳定池塘理化因子和藻相；</w:t>
      </w:r>
    </w:p>
    <w:p w:rsidR="006C30AF" w:rsidRDefault="004A0726">
      <w:pPr>
        <w:widowControl/>
        <w:spacing w:line="0" w:lineRule="atLeast"/>
        <w:ind w:firstLineChars="200" w:firstLine="420"/>
        <w:jc w:val="left"/>
        <w:rPr>
          <w:rFonts w:ascii="等线" w:eastAsia="等线" w:hAnsi="等线" w:cs="等线"/>
          <w:color w:val="000000"/>
        </w:rPr>
      </w:pPr>
      <w:r>
        <w:rPr>
          <w:rFonts w:ascii="等线" w:eastAsia="等线" w:hAnsi="等线" w:cs="等线" w:hint="eastAsia"/>
          <w:color w:val="000000"/>
        </w:rPr>
        <w:t>d) 宜全程投喂黄河鲤鱼专用饲料，提高鱼的体质和肉质，适量投喂乳酸菌、免疫多糖类；</w:t>
      </w:r>
    </w:p>
    <w:p w:rsidR="006C30AF" w:rsidRDefault="004A0726">
      <w:pPr>
        <w:widowControl/>
        <w:spacing w:line="0" w:lineRule="atLeast"/>
        <w:ind w:firstLineChars="200" w:firstLine="420"/>
        <w:jc w:val="left"/>
        <w:rPr>
          <w:rFonts w:ascii="等线" w:eastAsia="等线" w:hAnsi="等线" w:cs="等线"/>
          <w:color w:val="000000"/>
        </w:rPr>
      </w:pPr>
      <w:r>
        <w:rPr>
          <w:rFonts w:ascii="等线" w:eastAsia="等线" w:hAnsi="等线" w:cs="等线" w:hint="eastAsia"/>
          <w:color w:val="000000"/>
        </w:rPr>
        <w:t>e) 适量套养滤食性的鱼类，实现多层次生态养殖；</w:t>
      </w:r>
    </w:p>
    <w:p w:rsidR="006C30AF" w:rsidRDefault="004A0726">
      <w:pPr>
        <w:widowControl/>
        <w:spacing w:line="0" w:lineRule="atLeast"/>
        <w:ind w:firstLineChars="200" w:firstLine="420"/>
        <w:jc w:val="left"/>
        <w:rPr>
          <w:rFonts w:ascii="等线" w:eastAsia="等线" w:hAnsi="等线" w:cs="等线"/>
          <w:color w:val="000000"/>
        </w:rPr>
      </w:pPr>
      <w:r>
        <w:rPr>
          <w:rFonts w:ascii="等线" w:eastAsia="等线" w:hAnsi="等线" w:cs="等线" w:hint="eastAsia"/>
          <w:color w:val="000000"/>
        </w:rPr>
        <w:t>f) 应在准确诊断的基础上对症或对因用药，防止细菌继发感染等。使用药物应符合</w:t>
      </w:r>
      <w:r>
        <w:rPr>
          <w:rFonts w:ascii="等线" w:eastAsia="等线" w:hAnsi="等线" w:cs="等线" w:hint="eastAsia"/>
        </w:rPr>
        <w:t>SC/T 1132</w:t>
      </w:r>
      <w:r>
        <w:rPr>
          <w:rFonts w:ascii="等线" w:eastAsia="等线" w:hAnsi="等线" w:cs="等线" w:hint="eastAsia"/>
          <w:color w:val="000000"/>
        </w:rPr>
        <w:t>规定。</w:t>
      </w:r>
    </w:p>
    <w:p w:rsidR="006C30AF" w:rsidRDefault="004A0726">
      <w:pPr>
        <w:pStyle w:val="a0"/>
        <w:numPr>
          <w:ilvl w:val="1"/>
          <w:numId w:val="0"/>
        </w:numPr>
        <w:spacing w:beforeLines="50" w:before="156" w:afterLines="50" w:after="156"/>
        <w:ind w:leftChars="200" w:left="420"/>
        <w:rPr>
          <w:b/>
        </w:rPr>
      </w:pPr>
      <w:r>
        <w:rPr>
          <w:rFonts w:hint="eastAsia"/>
          <w:b/>
        </w:rPr>
        <w:t>9  质量追溯</w:t>
      </w:r>
    </w:p>
    <w:p w:rsidR="006C30AF" w:rsidRDefault="004A0726">
      <w:pPr>
        <w:pStyle w:val="ae"/>
        <w:numPr>
          <w:ilvl w:val="0"/>
          <w:numId w:val="7"/>
        </w:numPr>
        <w:spacing w:line="0" w:lineRule="atLeast"/>
        <w:ind w:firstLine="420"/>
        <w:rPr>
          <w:rFonts w:ascii="等线" w:eastAsia="等线" w:hAnsi="等线" w:cs="等线"/>
        </w:rPr>
      </w:pPr>
      <w:r>
        <w:rPr>
          <w:rFonts w:ascii="等线" w:eastAsia="等线" w:hAnsi="等线" w:cs="等线" w:hint="eastAsia"/>
        </w:rPr>
        <w:t>可追溯信息采集符合SC/T 3045-2014的规定。包括：养殖、投入品采购、投入品使用、检验（自行检验或委托检验）、捕捞、包装、销售、储运等环节信息。建立信息记录、生产记录和生产档案。信息采集应真实、及时、规范。纸质记录及其他形式的记录应及时归档，并采取相应的安全措施保存。电子信息应审核无误后方可录入。信息录入应专机专用、专人专用，并遵守信息安全规定。所有信息档案在生产周期结束后应至少保存2年，且不少于2个生产周期。</w:t>
      </w:r>
    </w:p>
    <w:p w:rsidR="006C30AF" w:rsidRDefault="004A0726">
      <w:pPr>
        <w:pStyle w:val="ae"/>
        <w:numPr>
          <w:ilvl w:val="0"/>
          <w:numId w:val="7"/>
        </w:numPr>
        <w:spacing w:line="0" w:lineRule="atLeast"/>
        <w:ind w:firstLine="420"/>
        <w:rPr>
          <w:rFonts w:ascii="等线" w:eastAsia="等线" w:hAnsi="等线" w:cs="等线"/>
          <w:bCs/>
          <w:szCs w:val="21"/>
        </w:rPr>
      </w:pPr>
      <w:r>
        <w:rPr>
          <w:rFonts w:ascii="等线" w:eastAsia="等线" w:hAnsi="等线" w:cs="等线" w:hint="eastAsia"/>
          <w:bCs/>
          <w:szCs w:val="21"/>
        </w:rPr>
        <w:t>苗种销售外包装须附加标签或标识牌。内容明确、规范、完善，应用准确，符合SC/T3043的规定。</w:t>
      </w:r>
    </w:p>
    <w:p w:rsidR="006C30AF" w:rsidRDefault="004A0726">
      <w:pPr>
        <w:pStyle w:val="ae"/>
        <w:numPr>
          <w:ilvl w:val="0"/>
          <w:numId w:val="7"/>
        </w:numPr>
        <w:spacing w:line="0" w:lineRule="atLeast"/>
        <w:ind w:firstLine="420"/>
        <w:rPr>
          <w:rFonts w:ascii="等线" w:eastAsia="等线" w:hAnsi="等线" w:cs="等线"/>
          <w:bCs/>
          <w:szCs w:val="21"/>
        </w:rPr>
      </w:pPr>
      <w:r>
        <w:rPr>
          <w:rFonts w:ascii="等线" w:eastAsia="等线" w:hAnsi="等线" w:cs="等线" w:hint="eastAsia"/>
          <w:bCs/>
          <w:szCs w:val="21"/>
        </w:rPr>
        <w:t>可追溯编码须突出唯一性、开放性、实用性和简明性，应符合SC/T3044的规定。</w:t>
      </w:r>
    </w:p>
    <w:p w:rsidR="006C30AF" w:rsidRDefault="004A0726">
      <w:pPr>
        <w:pStyle w:val="ae"/>
        <w:numPr>
          <w:ilvl w:val="0"/>
          <w:numId w:val="7"/>
        </w:numPr>
        <w:spacing w:line="0" w:lineRule="atLeast"/>
        <w:ind w:firstLine="420"/>
        <w:rPr>
          <w:rFonts w:ascii="等线" w:eastAsia="等线" w:hAnsi="等线" w:cs="等线"/>
          <w:bCs/>
          <w:szCs w:val="21"/>
        </w:rPr>
      </w:pPr>
      <w:r>
        <w:rPr>
          <w:rFonts w:ascii="等线" w:eastAsia="等线" w:hAnsi="等线" w:cs="等线" w:hint="eastAsia"/>
          <w:bCs/>
          <w:szCs w:val="21"/>
        </w:rPr>
        <w:t>建立信息联络员制度；确定每月28日为信息汇总日，以加强质量管理机构、养殖场信息沟通。</w:t>
      </w:r>
    </w:p>
    <w:p w:rsidR="006C30AF" w:rsidRDefault="004A0726">
      <w:pPr>
        <w:pStyle w:val="5"/>
        <w:numPr>
          <w:ilvl w:val="0"/>
          <w:numId w:val="3"/>
        </w:numPr>
        <w:spacing w:line="0" w:lineRule="atLeast"/>
        <w:ind w:firstLineChars="200" w:firstLine="560"/>
        <w:rPr>
          <w:rFonts w:ascii="宋体" w:hAnsi="宋体"/>
        </w:rPr>
      </w:pPr>
      <w:r>
        <w:rPr>
          <w:rFonts w:ascii="宋体" w:hAnsi="宋体" w:hint="eastAsia"/>
        </w:rPr>
        <w:t>主要试验（或验证）的分析、综述报告，技术经济论证，预期的经济效果</w:t>
      </w:r>
    </w:p>
    <w:p w:rsidR="006C30AF" w:rsidRDefault="004A0726">
      <w:pPr>
        <w:pStyle w:val="a6"/>
        <w:adjustRightInd w:val="0"/>
        <w:snapToGrid w:val="0"/>
        <w:ind w:right="28" w:firstLineChars="200" w:firstLine="422"/>
        <w:rPr>
          <w:sz w:val="21"/>
          <w:szCs w:val="21"/>
        </w:rPr>
      </w:pPr>
      <w:r>
        <w:rPr>
          <w:b/>
          <w:bCs/>
          <w:sz w:val="21"/>
          <w:szCs w:val="21"/>
        </w:rPr>
        <w:t>1</w:t>
      </w:r>
      <w:r>
        <w:rPr>
          <w:b/>
          <w:bCs/>
          <w:sz w:val="21"/>
          <w:szCs w:val="21"/>
        </w:rPr>
        <w:t>、主要试验（或验证）的分析</w:t>
      </w:r>
    </w:p>
    <w:p w:rsidR="006C30AF" w:rsidRDefault="004A0726">
      <w:pPr>
        <w:pStyle w:val="ae"/>
        <w:spacing w:line="0" w:lineRule="atLeast"/>
        <w:ind w:firstLine="420"/>
        <w:rPr>
          <w:rFonts w:ascii="等线" w:eastAsia="等线" w:hAnsi="等线" w:cs="等线"/>
          <w:szCs w:val="21"/>
        </w:rPr>
      </w:pPr>
      <w:r>
        <w:rPr>
          <w:rFonts w:ascii="等线" w:eastAsia="等线" w:hAnsi="等线" w:cs="等线" w:hint="eastAsia"/>
          <w:szCs w:val="21"/>
        </w:rPr>
        <w:lastRenderedPageBreak/>
        <w:t>标准编制组收集了国内外相关资料，向</w:t>
      </w:r>
      <w:r w:rsidRPr="00152067">
        <w:rPr>
          <w:rFonts w:ascii="等线" w:eastAsia="等线" w:hAnsi="等线" w:cs="等线" w:hint="eastAsia"/>
          <w:szCs w:val="21"/>
        </w:rPr>
        <w:t>东阿黄河鲤省级良种场、</w:t>
      </w:r>
      <w:r>
        <w:rPr>
          <w:rFonts w:ascii="等线" w:eastAsia="等线" w:hAnsi="等线" w:cs="等线" w:hint="eastAsia"/>
          <w:szCs w:val="21"/>
        </w:rPr>
        <w:t>其他养殖场的技术人员进行了调研，并充分征求了科研、管理等相关部门人员的意见，在总结各方面意见的基础上确定了标准的技术内容。</w:t>
      </w:r>
    </w:p>
    <w:p w:rsidR="006C30AF" w:rsidRDefault="004A0726">
      <w:pPr>
        <w:pStyle w:val="ae"/>
        <w:spacing w:line="0" w:lineRule="atLeast"/>
        <w:ind w:firstLine="420"/>
        <w:rPr>
          <w:rFonts w:ascii="等线" w:eastAsia="等线" w:hAnsi="等线" w:cs="等线"/>
          <w:szCs w:val="21"/>
        </w:rPr>
      </w:pPr>
      <w:r>
        <w:rPr>
          <w:rFonts w:ascii="等线" w:eastAsia="等线" w:hAnsi="等线" w:cs="等线" w:hint="eastAsia"/>
          <w:szCs w:val="21"/>
        </w:rPr>
        <w:t>在标准草案的编写过程中，起草组查阅了大量的相关文献和专业书籍，充分考虑了不同地区的技术特点和差异，标准的技术内容是对东阿黄河鲤鱼养殖产业成果的总结，具有较好的代表性。</w:t>
      </w:r>
    </w:p>
    <w:p w:rsidR="006C30AF" w:rsidRDefault="004A0726">
      <w:pPr>
        <w:pStyle w:val="a6"/>
        <w:adjustRightInd w:val="0"/>
        <w:snapToGrid w:val="0"/>
        <w:spacing w:line="0" w:lineRule="atLeast"/>
        <w:ind w:right="28" w:firstLineChars="200"/>
        <w:rPr>
          <w:rFonts w:ascii="等线" w:eastAsia="等线" w:hAnsi="等线" w:cs="等线"/>
          <w:sz w:val="21"/>
          <w:szCs w:val="21"/>
        </w:rPr>
      </w:pPr>
      <w:r>
        <w:rPr>
          <w:rFonts w:ascii="等线" w:eastAsia="等线" w:hAnsi="等线" w:cs="等线" w:hint="eastAsia"/>
          <w:sz w:val="21"/>
          <w:szCs w:val="21"/>
        </w:rPr>
        <w:t>起草组向包括教学、科研、管理、生产的专家/单位征求了意见，并根据意见对标准的征求意见稿进行了修改，针对意见中不一致的问题，向相关人员进行了调研、求证，标准的技术内容是项目承担单位在总结多年开展东阿黄河鲤鱼苗种繁育生产经验的基础上形成的，能够保证标准技术内容与生产实际相符合。</w:t>
      </w:r>
    </w:p>
    <w:p w:rsidR="006C30AF" w:rsidRDefault="004A0726">
      <w:pPr>
        <w:pStyle w:val="a6"/>
        <w:adjustRightInd w:val="0"/>
        <w:snapToGrid w:val="0"/>
        <w:ind w:right="28" w:firstLineChars="200"/>
        <w:rPr>
          <w:rFonts w:ascii="等线" w:eastAsia="等线" w:hAnsi="等线" w:cs="等线"/>
          <w:b/>
          <w:bCs/>
          <w:sz w:val="21"/>
          <w:szCs w:val="21"/>
        </w:rPr>
      </w:pPr>
      <w:r>
        <w:rPr>
          <w:rFonts w:ascii="等线" w:eastAsia="等线" w:hAnsi="等线" w:cs="等线" w:hint="eastAsia"/>
          <w:b/>
          <w:bCs/>
          <w:sz w:val="21"/>
          <w:szCs w:val="21"/>
        </w:rPr>
        <w:t>2、综述报告</w:t>
      </w:r>
    </w:p>
    <w:p w:rsidR="006C30AF" w:rsidRDefault="004A0726" w:rsidP="00265BD7">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2021年7月31号，中国渔业协会召开了团体标准立项评审会，邀请相关专家对《 东阿黄河鲤养殖技术规范（草案稿）》进行了立项评审并提出了修改意见：标</w:t>
      </w:r>
      <w:r>
        <w:rPr>
          <w:rFonts w:asciiTheme="minorEastAsia" w:hAnsiTheme="minorEastAsia" w:cstheme="minorEastAsia" w:hint="eastAsia"/>
          <w:kern w:val="0"/>
          <w:szCs w:val="21"/>
        </w:rPr>
        <w:t>准制定任务下达以来，项目承担单位按照流程要求开展了标准制定工作，首先成立起草小组，化解任务分工，分头开展调查</w:t>
      </w:r>
      <w:r w:rsidR="00265BD7">
        <w:rPr>
          <w:rFonts w:asciiTheme="minorEastAsia" w:hAnsiTheme="minorEastAsia" w:cstheme="minorEastAsia" w:hint="eastAsia"/>
          <w:kern w:val="0"/>
          <w:szCs w:val="21"/>
        </w:rPr>
        <w:t>研究、资料收集分析等工作，经汇总和多次讨论形成了标准征求意见稿。</w:t>
      </w:r>
    </w:p>
    <w:p w:rsidR="006C30AF" w:rsidRDefault="004A0726">
      <w:pPr>
        <w:pStyle w:val="a6"/>
        <w:adjustRightInd w:val="0"/>
        <w:snapToGrid w:val="0"/>
        <w:spacing w:beforeLines="50" w:before="156" w:afterLines="50" w:after="156" w:line="276" w:lineRule="auto"/>
        <w:ind w:right="28" w:firstLineChars="200" w:firstLine="402"/>
        <w:rPr>
          <w:b/>
          <w:bCs/>
        </w:rPr>
      </w:pPr>
      <w:r>
        <w:rPr>
          <w:b/>
          <w:bCs/>
        </w:rPr>
        <w:t>3</w:t>
      </w:r>
      <w:r>
        <w:rPr>
          <w:b/>
          <w:bCs/>
        </w:rPr>
        <w:t>、技术经济论证</w:t>
      </w:r>
    </w:p>
    <w:p w:rsidR="006C30AF" w:rsidRDefault="004A0726">
      <w:pPr>
        <w:pStyle w:val="ae"/>
        <w:spacing w:line="0" w:lineRule="atLeast"/>
        <w:ind w:firstLine="420"/>
        <w:rPr>
          <w:rFonts w:ascii="等线" w:eastAsia="等线" w:hAnsi="等线" w:cs="等线"/>
        </w:rPr>
      </w:pPr>
      <w:r>
        <w:rPr>
          <w:rFonts w:ascii="等线" w:eastAsia="等线" w:hAnsi="等线" w:cs="等线" w:hint="eastAsia"/>
        </w:rPr>
        <w:t>本标准的规范性技术要素为：术语和定义、环境条件、亲鱼要求、日常管理、产卵与孵化、鱼苗培育、鱼种培育、</w:t>
      </w:r>
      <w:r>
        <w:rPr>
          <w:rFonts w:hint="eastAsia"/>
        </w:rPr>
        <w:t>病害防控和质量追溯</w:t>
      </w:r>
      <w:r>
        <w:rPr>
          <w:rFonts w:ascii="等线" w:eastAsia="等线" w:hAnsi="等线" w:cs="等线" w:hint="eastAsia"/>
        </w:rPr>
        <w:t>，涵盖了东阿黄河鲤鱼苗种繁育的主要关键技术，在技术指标的确定时，既考虑了最新的技术发展水平，也考虑了生产上的可行性和经济上的合理性，符合目前 东阿黄河鲤鱼苗种繁育生产的实际情况，具有较强的可操作性，便于生产单位使用。</w:t>
      </w:r>
    </w:p>
    <w:p w:rsidR="006C30AF" w:rsidRDefault="004A0726">
      <w:pPr>
        <w:pStyle w:val="a6"/>
        <w:adjustRightInd w:val="0"/>
        <w:snapToGrid w:val="0"/>
        <w:spacing w:beforeLines="50" w:before="156" w:afterLines="50" w:after="156" w:line="276" w:lineRule="auto"/>
        <w:ind w:leftChars="200" w:left="420" w:right="28" w:firstLine="0"/>
        <w:rPr>
          <w:b/>
          <w:bCs/>
        </w:rPr>
      </w:pPr>
      <w:r>
        <w:rPr>
          <w:rFonts w:hint="eastAsia"/>
          <w:b/>
          <w:bCs/>
        </w:rPr>
        <w:t>4</w:t>
      </w:r>
      <w:r>
        <w:rPr>
          <w:rFonts w:hint="eastAsia"/>
          <w:b/>
          <w:bCs/>
        </w:rPr>
        <w:t>、</w:t>
      </w:r>
      <w:r>
        <w:rPr>
          <w:b/>
          <w:bCs/>
        </w:rPr>
        <w:t>预期的经济效益</w:t>
      </w:r>
    </w:p>
    <w:p w:rsidR="006C30AF" w:rsidRDefault="004A0726">
      <w:pPr>
        <w:spacing w:line="0" w:lineRule="atLeast"/>
        <w:ind w:firstLineChars="200" w:firstLine="420"/>
        <w:rPr>
          <w:rFonts w:asciiTheme="minorEastAsia" w:hAnsiTheme="minorEastAsia" w:cstheme="minorEastAsia"/>
          <w:szCs w:val="21"/>
        </w:rPr>
      </w:pPr>
      <w:r>
        <w:rPr>
          <w:rFonts w:asciiTheme="minorEastAsia" w:hAnsiTheme="minorEastAsia" w:cstheme="minorEastAsia" w:hint="eastAsia"/>
          <w:szCs w:val="21"/>
        </w:rPr>
        <w:t>东阿县地处鲁西</w:t>
      </w:r>
      <w:hyperlink r:id="rId8" w:history="1">
        <w:r>
          <w:rPr>
            <w:rFonts w:asciiTheme="minorEastAsia" w:hAnsiTheme="minorEastAsia" w:cstheme="minorEastAsia" w:hint="eastAsia"/>
            <w:szCs w:val="21"/>
          </w:rPr>
          <w:t>平原</w:t>
        </w:r>
      </w:hyperlink>
      <w:r>
        <w:rPr>
          <w:rFonts w:asciiTheme="minorEastAsia" w:hAnsiTheme="minorEastAsia" w:cstheme="minorEastAsia" w:hint="eastAsia"/>
          <w:szCs w:val="21"/>
        </w:rPr>
        <w:t>，东依泰山，南临黄河，沿黄57公里，总面积729平方公里，是黄河鲤鱼重要原产地之一，养殖历史达1500多年，是著名的“中国黄河鲤鱼之乡”，全国农业标准化养殖（淡水渔业）示范区。目前，我县可利用养殖水面面积1663公顷，其中池塘面积860公顷，湖泊、水库等大水面面积800公顷。截止2020年底全县黄河鲤鱼养殖面积17000亩，其中精养池塘5000亩，年产东阿黄河鲤鱼5300吨，产值1.6亿元。东阿建有“东阿黄河鲤省级良种场”，2018年通过资格复查，设计生产能力达2亿尾，是我国北方地区规模较大的黄河鲤鱼良种繁育基地，为产业发展提供坚实的苗种保障。</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本标准实施后可以规范东阿黄河鲤鱼苗种繁育技术生产，向社会提供更多的优质苗种，提高经济效益，加速东阿黄河鲤鱼苗种繁育生产标准化、规范化进程，确保东阿黄河鲤鱼产业的可持续发展。</w:t>
      </w:r>
    </w:p>
    <w:p w:rsidR="006C30AF" w:rsidRDefault="004A0726">
      <w:pPr>
        <w:pStyle w:val="5"/>
        <w:numPr>
          <w:ilvl w:val="0"/>
          <w:numId w:val="3"/>
        </w:numPr>
        <w:spacing w:line="0" w:lineRule="atLeast"/>
        <w:ind w:firstLineChars="200" w:firstLine="560"/>
        <w:rPr>
          <w:rFonts w:asciiTheme="minorEastAsia" w:hAnsiTheme="minorEastAsia" w:cstheme="minorEastAsia"/>
        </w:rPr>
      </w:pPr>
      <w:r>
        <w:rPr>
          <w:rFonts w:asciiTheme="minorEastAsia" w:hAnsiTheme="minorEastAsia" w:cstheme="minorEastAsia" w:hint="eastAsia"/>
        </w:rPr>
        <w:t>采用国际标准和国外先进标准的程度，以及与国际、国外同类标准水平的对比情况，或与测试的国外样品有关数据的对比情况</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国际标准不详。充分与国内标准对接，并对有关指标提出更高要求。鉴于国内外没有同类标准，该标准创立后应属于国内先进水平。</w:t>
      </w:r>
    </w:p>
    <w:p w:rsidR="006C30AF" w:rsidRDefault="004A0726">
      <w:pPr>
        <w:pStyle w:val="ae"/>
        <w:spacing w:line="0" w:lineRule="atLeast"/>
        <w:ind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东阿黄河鲤鱼苗种繁育技术吸收了国内外先进的黄河鲤养殖技术的优点，形成了一套独特的生态养殖技术，引用了</w:t>
      </w:r>
      <w:r>
        <w:rPr>
          <w:rFonts w:asciiTheme="minorEastAsia" w:eastAsiaTheme="minorEastAsia" w:hAnsiTheme="minorEastAsia" w:cstheme="minorEastAsia" w:hint="eastAsia"/>
        </w:rPr>
        <w:t>《生活饮用水卫生标准》（GB 5749 ）、《渔业水质标准》（GB 11607）</w:t>
      </w:r>
      <w:r>
        <w:rPr>
          <w:rFonts w:asciiTheme="minorEastAsia" w:eastAsiaTheme="minorEastAsia" w:hAnsiTheme="minorEastAsia" w:cstheme="minorEastAsia" w:hint="eastAsia"/>
          <w:szCs w:val="21"/>
        </w:rPr>
        <w:t>等国家标准，突出了水源水质的重要性，以及农业无公害食品系列标准，以保证所生产东阿黄河鲤鱼的品质。</w:t>
      </w:r>
    </w:p>
    <w:p w:rsidR="006C30AF" w:rsidRDefault="004A0726">
      <w:pPr>
        <w:pStyle w:val="5"/>
        <w:numPr>
          <w:ilvl w:val="0"/>
          <w:numId w:val="3"/>
        </w:numPr>
        <w:spacing w:line="0" w:lineRule="atLeast"/>
        <w:ind w:firstLineChars="200" w:firstLine="560"/>
        <w:rPr>
          <w:rFonts w:ascii="宋体" w:hAnsi="宋体"/>
        </w:rPr>
      </w:pPr>
      <w:r>
        <w:rPr>
          <w:rFonts w:ascii="宋体" w:hAnsi="宋体" w:hint="eastAsia"/>
        </w:rPr>
        <w:lastRenderedPageBreak/>
        <w:t>与现有相关法律法规及相关标准的协调性</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szCs w:val="21"/>
        </w:rPr>
        <w:t>本标准符合《水产苗种管理办法》的规定；符合农业农村部关于印发《农业绿色发展技术指导（2018-2030年）》的通知；符合农业农村部《加快推进水产养殖业绿色发展的若干意见》的要求；符合农业农村部《2020年渔业渔政工作要点》中“加快渔业高质量绿色发展相关标准制修订”的要求</w:t>
      </w:r>
      <w:r>
        <w:rPr>
          <w:rFonts w:asciiTheme="minorEastAsia" w:hAnsiTheme="minorEastAsia" w:cstheme="minorEastAsia" w:hint="eastAsia"/>
          <w:szCs w:val="21"/>
        </w:rPr>
        <w:t>。本标准在编制过程中，参考了国家、行业、地方有关标准，与相关的现行法律、法规和强制性标准相协调，没有矛盾。本标准作为团体标准制定发布后，对东阿黄河鲤鱼苗种繁育技术操作进行规范。</w:t>
      </w:r>
    </w:p>
    <w:p w:rsidR="006C30AF" w:rsidRDefault="004A0726">
      <w:pPr>
        <w:pStyle w:val="5"/>
        <w:numPr>
          <w:ilvl w:val="0"/>
          <w:numId w:val="3"/>
        </w:numPr>
        <w:spacing w:line="0" w:lineRule="atLeast"/>
        <w:ind w:firstLineChars="200" w:firstLine="560"/>
        <w:rPr>
          <w:rFonts w:ascii="宋体" w:hAnsi="宋体"/>
        </w:rPr>
      </w:pPr>
      <w:r>
        <w:rPr>
          <w:rFonts w:ascii="宋体" w:hAnsi="宋体" w:hint="eastAsia"/>
        </w:rPr>
        <w:t>重大分歧意见的处理经过和依据</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对专家提出的意见，按照标准编制原则，充分采纳吸收，摸排了全国东阿黄河鲤鱼苗种繁育技术情况，修改了标准名称，修订相应内容；删减了引用标准，突出文字表述，增加阅读理解直观性，删除了微生物制剂的使用表述和规避了时代性语言。没有出现重大分歧意见。</w:t>
      </w:r>
    </w:p>
    <w:p w:rsidR="006C30AF" w:rsidRDefault="004A0726">
      <w:pPr>
        <w:pStyle w:val="a6"/>
        <w:adjustRightInd w:val="0"/>
        <w:snapToGrid w:val="0"/>
        <w:spacing w:beforeLines="50" w:before="156" w:afterLines="50" w:after="156" w:line="276" w:lineRule="auto"/>
        <w:ind w:right="28" w:firstLineChars="200" w:firstLine="562"/>
        <w:rPr>
          <w:b/>
          <w:bCs/>
        </w:rPr>
      </w:pPr>
      <w:r>
        <w:rPr>
          <w:rFonts w:ascii="宋体" w:hAnsi="宋体" w:hint="eastAsia"/>
          <w:b/>
          <w:kern w:val="2"/>
          <w:sz w:val="28"/>
          <w:szCs w:val="28"/>
        </w:rPr>
        <w:t>七、</w:t>
      </w:r>
      <w:r>
        <w:rPr>
          <w:rFonts w:ascii="宋体" w:eastAsiaTheme="minorEastAsia" w:hAnsi="宋体" w:cstheme="minorBidi"/>
          <w:b/>
          <w:bCs/>
          <w:kern w:val="2"/>
          <w:sz w:val="28"/>
          <w:szCs w:val="28"/>
        </w:rPr>
        <w:t>标准作为强制性标准或推荐性标准的建议</w:t>
      </w:r>
    </w:p>
    <w:p w:rsidR="006C30AF" w:rsidRDefault="004A0726">
      <w:pPr>
        <w:spacing w:line="0" w:lineRule="atLeast"/>
        <w:ind w:firstLineChars="200" w:firstLine="420"/>
        <w:jc w:val="left"/>
        <w:rPr>
          <w:rFonts w:ascii="宋体" w:hAnsi="宋体"/>
          <w:bCs/>
          <w:sz w:val="28"/>
          <w:szCs w:val="28"/>
        </w:rPr>
      </w:pPr>
      <w:r>
        <w:rPr>
          <w:rFonts w:asciiTheme="minorEastAsia" w:hAnsiTheme="minorEastAsia" w:cstheme="minorEastAsia"/>
          <w:szCs w:val="21"/>
        </w:rPr>
        <w:t>由于本标准为</w:t>
      </w:r>
      <w:r>
        <w:rPr>
          <w:rFonts w:asciiTheme="minorEastAsia" w:hAnsiTheme="minorEastAsia" w:cstheme="minorEastAsia" w:hint="eastAsia"/>
          <w:szCs w:val="21"/>
        </w:rPr>
        <w:t>团体</w:t>
      </w:r>
      <w:r>
        <w:rPr>
          <w:rFonts w:asciiTheme="minorEastAsia" w:hAnsiTheme="minorEastAsia" w:cstheme="minorEastAsia"/>
          <w:szCs w:val="21"/>
        </w:rPr>
        <w:t>标准，因此建议本标准作为推荐性</w:t>
      </w:r>
      <w:r>
        <w:rPr>
          <w:rFonts w:asciiTheme="minorEastAsia" w:hAnsiTheme="minorEastAsia" w:cstheme="minorEastAsia" w:hint="eastAsia"/>
          <w:szCs w:val="21"/>
        </w:rPr>
        <w:t>团体</w:t>
      </w:r>
      <w:r>
        <w:rPr>
          <w:rFonts w:asciiTheme="minorEastAsia" w:hAnsiTheme="minorEastAsia" w:cstheme="minorEastAsia"/>
          <w:szCs w:val="21"/>
        </w:rPr>
        <w:t>标准发布，以促</w:t>
      </w:r>
      <w:r>
        <w:rPr>
          <w:rFonts w:asciiTheme="minorEastAsia" w:hAnsiTheme="minorEastAsia" w:cstheme="minorEastAsia" w:hint="eastAsia"/>
          <w:szCs w:val="21"/>
        </w:rPr>
        <w:t>东阿黄河鲤鱼苗种繁育</w:t>
      </w:r>
      <w:r>
        <w:rPr>
          <w:rFonts w:eastAsia="宋体"/>
        </w:rPr>
        <w:t>生产</w:t>
      </w:r>
      <w:r>
        <w:rPr>
          <w:rFonts w:asciiTheme="minorEastAsia" w:hAnsiTheme="minorEastAsia" w:cstheme="minorEastAsia"/>
          <w:szCs w:val="21"/>
        </w:rPr>
        <w:t>标准化、规范化发展。</w:t>
      </w:r>
    </w:p>
    <w:p w:rsidR="006C30AF" w:rsidRDefault="004A0726">
      <w:pPr>
        <w:pStyle w:val="1"/>
        <w:spacing w:line="0" w:lineRule="atLeast"/>
        <w:ind w:firstLineChars="200" w:firstLine="560"/>
        <w:rPr>
          <w:sz w:val="28"/>
          <w:szCs w:val="28"/>
        </w:rPr>
      </w:pPr>
      <w:r>
        <w:rPr>
          <w:rFonts w:ascii="宋体" w:hAnsi="宋体" w:hint="eastAsia"/>
          <w:bCs/>
          <w:kern w:val="2"/>
          <w:sz w:val="28"/>
          <w:szCs w:val="28"/>
        </w:rPr>
        <w:t>八、贯彻标准的要求和措施建议（包括组织措施、技术措施、过渡办法等内容）</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本标准将为东阿黄河鲤鱼苗种繁育单位提供生产标准，有利于规范和引导东阿黄河鲤鱼苗种繁育生产。</w:t>
      </w:r>
      <w:r>
        <w:rPr>
          <w:rFonts w:hint="eastAsia"/>
          <w:szCs w:val="21"/>
        </w:rPr>
        <w:t>逐步将标准化融入企业管理、贯穿于产前、产中和产后全过程，进一步提升产品质量、提高品牌渔业发展，</w:t>
      </w:r>
      <w:r>
        <w:rPr>
          <w:rFonts w:asciiTheme="minorEastAsia" w:hAnsiTheme="minorEastAsia" w:cstheme="minorEastAsia" w:hint="eastAsia"/>
          <w:szCs w:val="21"/>
        </w:rPr>
        <w:t>增加养殖经济社会效益，促进东阿黄河鲤鱼产业化健康发展。</w:t>
      </w:r>
      <w:r>
        <w:rPr>
          <w:rFonts w:hint="eastAsia"/>
          <w:szCs w:val="21"/>
        </w:rPr>
        <w:t>同时开展自查自评与满意度调查，并根据实施、自查自评过程中发现的问题以及意见反馈，及时完善标准。</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标准发布后，建议有关部门及时进行标准宣贯和标准培训，确保相关人员应知应会。</w:t>
      </w:r>
    </w:p>
    <w:p w:rsidR="006C30AF" w:rsidRDefault="004A0726">
      <w:pPr>
        <w:pStyle w:val="a6"/>
        <w:adjustRightInd w:val="0"/>
        <w:snapToGrid w:val="0"/>
        <w:spacing w:beforeLines="50" w:before="156" w:afterLines="50" w:after="156" w:line="276" w:lineRule="auto"/>
        <w:ind w:right="28" w:firstLineChars="200" w:firstLine="560"/>
        <w:rPr>
          <w:b/>
          <w:bCs/>
        </w:rPr>
      </w:pPr>
      <w:r>
        <w:rPr>
          <w:rFonts w:ascii="宋体" w:hAnsi="宋体" w:hint="eastAsia"/>
          <w:bCs/>
          <w:kern w:val="2"/>
          <w:sz w:val="28"/>
          <w:szCs w:val="28"/>
        </w:rPr>
        <w:t>九、</w:t>
      </w:r>
      <w:r>
        <w:rPr>
          <w:rFonts w:ascii="宋体" w:eastAsiaTheme="minorEastAsia" w:hAnsi="宋体" w:cstheme="minorBidi"/>
          <w:b/>
          <w:bCs/>
          <w:kern w:val="2"/>
          <w:sz w:val="28"/>
          <w:szCs w:val="28"/>
        </w:rPr>
        <w:t>废止现行有关标准的建议</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p w:rsidR="006C30AF" w:rsidRDefault="004A0726">
      <w:pPr>
        <w:pStyle w:val="1"/>
        <w:spacing w:line="0" w:lineRule="atLeast"/>
        <w:ind w:firstLineChars="200" w:firstLine="560"/>
        <w:rPr>
          <w:sz w:val="36"/>
          <w:szCs w:val="21"/>
        </w:rPr>
      </w:pPr>
      <w:r>
        <w:rPr>
          <w:rFonts w:ascii="宋体" w:hAnsi="宋体" w:hint="eastAsia"/>
          <w:bCs/>
          <w:kern w:val="2"/>
          <w:sz w:val="28"/>
          <w:szCs w:val="28"/>
        </w:rPr>
        <w:t>十、其它应予说明的事项</w:t>
      </w:r>
    </w:p>
    <w:p w:rsidR="006C30AF" w:rsidRDefault="004A0726">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p w:rsidR="006C30AF" w:rsidRDefault="006C30AF">
      <w:pPr>
        <w:pStyle w:val="5"/>
      </w:pPr>
    </w:p>
    <w:p w:rsidR="006C30AF" w:rsidRDefault="006C30AF"/>
    <w:p w:rsidR="006C30AF" w:rsidRDefault="006C30AF"/>
    <w:p w:rsidR="006C30AF" w:rsidRDefault="006C30AF">
      <w:pPr>
        <w:rPr>
          <w:rStyle w:val="aa"/>
        </w:rPr>
      </w:pPr>
    </w:p>
    <w:sdt>
      <w:sdtPr>
        <w:rPr>
          <w:color w:val="800080"/>
          <w:u w:val="single"/>
        </w:rPr>
        <w:tag w:val="NEW_STAND_NAME"/>
        <w:id w:val="595910757"/>
        <w:lock w:val="sdtLocked"/>
        <w:placeholder>
          <w:docPart w:val="{3c99b672-df85-4f64-a11a-5f46a24237ae}"/>
        </w:placeholder>
        <w:showingPlcHdr/>
      </w:sdtPr>
      <w:sdtEndPr>
        <w:rPr>
          <w:color w:val="auto"/>
          <w:u w:val="none"/>
        </w:rPr>
      </w:sdtEndPr>
      <w:sdtContent>
        <w:p w:rsidR="006C30AF" w:rsidRDefault="004A0726">
          <w:r>
            <w:rPr>
              <w:rStyle w:val="af0"/>
              <w:rFonts w:hint="eastAsia"/>
            </w:rPr>
            <w:t>单击或点击此处输入文字。</w:t>
          </w:r>
        </w:p>
      </w:sdtContent>
    </w:sdt>
    <w:sectPr w:rsidR="006C30AF" w:rsidSect="00027B7F">
      <w:footerReference w:type="default" r:id="rId9"/>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1D6" w:rsidRDefault="00D941D6" w:rsidP="00027B7F">
      <w:r>
        <w:separator/>
      </w:r>
    </w:p>
  </w:endnote>
  <w:endnote w:type="continuationSeparator" w:id="0">
    <w:p w:rsidR="00D941D6" w:rsidRDefault="00D941D6" w:rsidP="00027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585067"/>
      <w:docPartObj>
        <w:docPartGallery w:val="Page Numbers (Bottom of Page)"/>
        <w:docPartUnique/>
      </w:docPartObj>
    </w:sdtPr>
    <w:sdtEndPr/>
    <w:sdtContent>
      <w:p w:rsidR="00027B7F" w:rsidRDefault="00027B7F">
        <w:pPr>
          <w:pStyle w:val="a7"/>
          <w:jc w:val="right"/>
        </w:pPr>
        <w:r>
          <w:fldChar w:fldCharType="begin"/>
        </w:r>
        <w:r>
          <w:instrText>PAGE   \* MERGEFORMAT</w:instrText>
        </w:r>
        <w:r>
          <w:fldChar w:fldCharType="separate"/>
        </w:r>
        <w:r w:rsidR="00B80915" w:rsidRPr="00B80915">
          <w:rPr>
            <w:noProof/>
            <w:lang w:val="zh-CN"/>
          </w:rPr>
          <w:t>7</w:t>
        </w:r>
        <w:r>
          <w:fldChar w:fldCharType="end"/>
        </w:r>
      </w:p>
    </w:sdtContent>
  </w:sdt>
  <w:p w:rsidR="00027B7F" w:rsidRDefault="00027B7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1D6" w:rsidRDefault="00D941D6" w:rsidP="00027B7F">
      <w:r>
        <w:separator/>
      </w:r>
    </w:p>
  </w:footnote>
  <w:footnote w:type="continuationSeparator" w:id="0">
    <w:p w:rsidR="00D941D6" w:rsidRDefault="00D941D6" w:rsidP="00027B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0C63254"/>
    <w:multiLevelType w:val="singleLevel"/>
    <w:tmpl w:val="D0C63254"/>
    <w:lvl w:ilvl="0">
      <w:start w:val="1"/>
      <w:numFmt w:val="decimal"/>
      <w:suff w:val="nothing"/>
      <w:lvlText w:val="（%1）"/>
      <w:lvlJc w:val="left"/>
    </w:lvl>
  </w:abstractNum>
  <w:abstractNum w:abstractNumId="1" w15:restartNumberingAfterBreak="0">
    <w:nsid w:val="E70CA50D"/>
    <w:multiLevelType w:val="singleLevel"/>
    <w:tmpl w:val="E70CA50D"/>
    <w:lvl w:ilvl="0">
      <w:start w:val="1"/>
      <w:numFmt w:val="decimal"/>
      <w:suff w:val="nothing"/>
      <w:lvlText w:val="（%1）"/>
      <w:lvlJc w:val="left"/>
    </w:lvl>
  </w:abstractNum>
  <w:abstractNum w:abstractNumId="2" w15:restartNumberingAfterBreak="0">
    <w:nsid w:val="16C10C4A"/>
    <w:multiLevelType w:val="singleLevel"/>
    <w:tmpl w:val="16C10C4A"/>
    <w:lvl w:ilvl="0">
      <w:start w:val="1"/>
      <w:numFmt w:val="decimal"/>
      <w:suff w:val="nothing"/>
      <w:lvlText w:val="%1、"/>
      <w:lvlJc w:val="left"/>
    </w:lvl>
  </w:abstractNum>
  <w:abstractNum w:abstractNumId="3" w15:restartNumberingAfterBreak="0">
    <w:nsid w:val="29E0CCDC"/>
    <w:multiLevelType w:val="singleLevel"/>
    <w:tmpl w:val="29E0CCDC"/>
    <w:lvl w:ilvl="0">
      <w:start w:val="1"/>
      <w:numFmt w:val="chineseCounting"/>
      <w:suff w:val="nothing"/>
      <w:lvlText w:val="%1、"/>
      <w:lvlJc w:val="left"/>
      <w:rPr>
        <w:rFonts w:hint="eastAsia"/>
      </w:rPr>
    </w:lvl>
  </w:abstractNum>
  <w:abstractNum w:abstractNumId="4" w15:restartNumberingAfterBreak="0">
    <w:nsid w:val="4B733A5F"/>
    <w:multiLevelType w:val="multilevel"/>
    <w:tmpl w:val="4B733A5F"/>
    <w:lvl w:ilvl="0">
      <w:start w:val="1"/>
      <w:numFmt w:val="decimal"/>
      <w:pStyle w:val="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0"/>
      <w:suff w:val="nothing"/>
      <w:lvlText w:val="%1%2　"/>
      <w:lvlJc w:val="left"/>
      <w:pPr>
        <w:ind w:left="568" w:firstLine="0"/>
      </w:pPr>
      <w:rPr>
        <w:rFonts w:ascii="黑体" w:eastAsia="黑体" w:hint="eastAsia"/>
        <w:b/>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1"/>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7AEE6C33"/>
    <w:multiLevelType w:val="singleLevel"/>
    <w:tmpl w:val="7AEE6C33"/>
    <w:lvl w:ilvl="0">
      <w:start w:val="1"/>
      <w:numFmt w:val="decimal"/>
      <w:suff w:val="nothing"/>
      <w:lvlText w:val="（%1）"/>
      <w:lvlJc w:val="left"/>
    </w:lvl>
  </w:abstractNum>
  <w:num w:numId="1">
    <w:abstractNumId w:val="5"/>
  </w:num>
  <w:num w:numId="2">
    <w:abstractNumId w:val="4"/>
  </w:num>
  <w:num w:numId="3">
    <w:abstractNumId w:val="3"/>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AD3"/>
    <w:rsid w:val="00027B7F"/>
    <w:rsid w:val="0008032A"/>
    <w:rsid w:val="00152067"/>
    <w:rsid w:val="00160149"/>
    <w:rsid w:val="00265BD7"/>
    <w:rsid w:val="002826C5"/>
    <w:rsid w:val="003505C0"/>
    <w:rsid w:val="00390490"/>
    <w:rsid w:val="003A1BA9"/>
    <w:rsid w:val="003C56D6"/>
    <w:rsid w:val="003D3096"/>
    <w:rsid w:val="00402549"/>
    <w:rsid w:val="004A0726"/>
    <w:rsid w:val="004D067F"/>
    <w:rsid w:val="00530BC7"/>
    <w:rsid w:val="005432C4"/>
    <w:rsid w:val="00555DC6"/>
    <w:rsid w:val="006C30AF"/>
    <w:rsid w:val="007A5991"/>
    <w:rsid w:val="007A6C10"/>
    <w:rsid w:val="009C41FD"/>
    <w:rsid w:val="00A93B03"/>
    <w:rsid w:val="00B80915"/>
    <w:rsid w:val="00C67DFF"/>
    <w:rsid w:val="00D12AA2"/>
    <w:rsid w:val="00D941D6"/>
    <w:rsid w:val="00DC2AD3"/>
    <w:rsid w:val="011E2D38"/>
    <w:rsid w:val="09337E53"/>
    <w:rsid w:val="098F2398"/>
    <w:rsid w:val="0B59346A"/>
    <w:rsid w:val="10E66FC1"/>
    <w:rsid w:val="1AA413F4"/>
    <w:rsid w:val="1AC0505D"/>
    <w:rsid w:val="1EDD720A"/>
    <w:rsid w:val="218A6F6A"/>
    <w:rsid w:val="28B74FA0"/>
    <w:rsid w:val="29170279"/>
    <w:rsid w:val="2C715386"/>
    <w:rsid w:val="2DEC0BF0"/>
    <w:rsid w:val="2ED40B20"/>
    <w:rsid w:val="2F19595E"/>
    <w:rsid w:val="310911CC"/>
    <w:rsid w:val="32BB51B6"/>
    <w:rsid w:val="38320AD7"/>
    <w:rsid w:val="3A7D68E4"/>
    <w:rsid w:val="49B9732F"/>
    <w:rsid w:val="4A0B21C0"/>
    <w:rsid w:val="4AEE1D01"/>
    <w:rsid w:val="549D1099"/>
    <w:rsid w:val="5FF5131A"/>
    <w:rsid w:val="6C3A13A7"/>
    <w:rsid w:val="73D161C3"/>
    <w:rsid w:val="73F84E9E"/>
    <w:rsid w:val="76204D45"/>
    <w:rsid w:val="7B7D1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112DE39-C878-42EC-8DD1-96380C659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next w:val="3"/>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qFormat/>
    <w:pPr>
      <w:keepNext/>
      <w:keepLines/>
      <w:spacing w:before="340" w:after="330" w:line="576" w:lineRule="auto"/>
      <w:outlineLvl w:val="0"/>
    </w:pPr>
    <w:rPr>
      <w:b/>
      <w:kern w:val="44"/>
      <w:sz w:val="44"/>
    </w:rPr>
  </w:style>
  <w:style w:type="paragraph" w:styleId="3">
    <w:name w:val="heading 3"/>
    <w:basedOn w:val="a2"/>
    <w:next w:val="a2"/>
    <w:uiPriority w:val="1"/>
    <w:qFormat/>
    <w:pPr>
      <w:ind w:left="776"/>
      <w:outlineLvl w:val="2"/>
    </w:pPr>
    <w:rPr>
      <w:rFonts w:ascii="微软雅黑" w:eastAsia="微软雅黑" w:hAnsi="微软雅黑" w:cs="微软雅黑"/>
      <w:b/>
      <w:bCs/>
      <w:sz w:val="32"/>
      <w:szCs w:val="32"/>
    </w:rPr>
  </w:style>
  <w:style w:type="paragraph" w:styleId="5">
    <w:name w:val="heading 5"/>
    <w:basedOn w:val="a2"/>
    <w:next w:val="a2"/>
    <w:uiPriority w:val="9"/>
    <w:unhideWhenUsed/>
    <w:qFormat/>
    <w:pPr>
      <w:keepNext/>
      <w:keepLines/>
      <w:spacing w:before="280" w:after="290" w:line="376" w:lineRule="auto"/>
      <w:outlineLvl w:val="4"/>
    </w:pPr>
    <w:rPr>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rmal Indent"/>
    <w:basedOn w:val="a2"/>
    <w:qFormat/>
    <w:pPr>
      <w:widowControl/>
      <w:ind w:firstLine="420"/>
      <w:jc w:val="left"/>
    </w:pPr>
    <w:rPr>
      <w:rFonts w:ascii="Times New Roman" w:eastAsia="宋体" w:hAnsi="Times New Roman" w:cs="Times New Roman"/>
      <w:kern w:val="0"/>
      <w:sz w:val="20"/>
      <w:szCs w:val="20"/>
    </w:rPr>
  </w:style>
  <w:style w:type="paragraph" w:styleId="a7">
    <w:name w:val="footer"/>
    <w:basedOn w:val="a2"/>
    <w:link w:val="a8"/>
    <w:uiPriority w:val="99"/>
    <w:qFormat/>
    <w:pPr>
      <w:tabs>
        <w:tab w:val="center" w:pos="4153"/>
        <w:tab w:val="right" w:pos="8306"/>
      </w:tabs>
      <w:snapToGrid w:val="0"/>
      <w:jc w:val="left"/>
    </w:pPr>
    <w:rPr>
      <w:sz w:val="18"/>
      <w:szCs w:val="18"/>
    </w:rPr>
  </w:style>
  <w:style w:type="table" w:styleId="a9">
    <w:name w:val="Table Grid"/>
    <w:basedOn w:val="a4"/>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3"/>
    <w:uiPriority w:val="99"/>
    <w:unhideWhenUsed/>
    <w:qFormat/>
    <w:rPr>
      <w:color w:val="800080"/>
      <w:u w:val="single"/>
    </w:rPr>
  </w:style>
  <w:style w:type="character" w:customStyle="1" w:styleId="Char">
    <w:name w:val="段 Char"/>
    <w:link w:val="ab"/>
    <w:qFormat/>
    <w:rPr>
      <w:rFonts w:ascii="宋体"/>
    </w:rPr>
  </w:style>
  <w:style w:type="paragraph" w:customStyle="1" w:styleId="ab">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c">
    <w:name w:val="List Paragraph"/>
    <w:basedOn w:val="a2"/>
    <w:uiPriority w:val="99"/>
    <w:qFormat/>
    <w:pPr>
      <w:ind w:firstLineChars="200" w:firstLine="420"/>
    </w:pPr>
    <w:rPr>
      <w:rFonts w:ascii="Times New Roman" w:eastAsia="宋体" w:hAnsi="Times New Roman" w:cs="Times New Roman"/>
      <w:szCs w:val="24"/>
    </w:rPr>
  </w:style>
  <w:style w:type="paragraph" w:customStyle="1" w:styleId="ad">
    <w:name w:val="标准文件_文件名称"/>
    <w:basedOn w:val="ae"/>
    <w:next w:val="a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e">
    <w:name w:val="标准文件_段"/>
    <w:qFormat/>
    <w:pPr>
      <w:autoSpaceDE w:val="0"/>
      <w:autoSpaceDN w:val="0"/>
      <w:ind w:firstLineChars="200" w:firstLine="200"/>
      <w:jc w:val="both"/>
    </w:pPr>
    <w:rPr>
      <w:rFonts w:ascii="宋体"/>
      <w:sz w:val="21"/>
    </w:rPr>
  </w:style>
  <w:style w:type="paragraph" w:customStyle="1" w:styleId="a0">
    <w:name w:val="标准文件_章标题"/>
    <w:next w:val="ae"/>
    <w:qFormat/>
    <w:pPr>
      <w:numPr>
        <w:ilvl w:val="1"/>
        <w:numId w:val="1"/>
      </w:numPr>
      <w:spacing w:beforeLines="100" w:before="100" w:afterLines="100" w:after="100"/>
      <w:jc w:val="both"/>
      <w:outlineLvl w:val="0"/>
    </w:pPr>
    <w:rPr>
      <w:rFonts w:ascii="黑体" w:eastAsia="黑体"/>
      <w:sz w:val="21"/>
    </w:rPr>
  </w:style>
  <w:style w:type="paragraph" w:customStyle="1" w:styleId="a">
    <w:name w:val="标准文件_示例×："/>
    <w:basedOn w:val="a2"/>
    <w:next w:val="af"/>
    <w:qFormat/>
    <w:pPr>
      <w:widowControl/>
      <w:numPr>
        <w:numId w:val="2"/>
      </w:numPr>
    </w:pPr>
    <w:rPr>
      <w:rFonts w:ascii="宋体" w:hAnsi="Times New Roman"/>
      <w:kern w:val="0"/>
      <w:sz w:val="18"/>
      <w:szCs w:val="18"/>
    </w:rPr>
  </w:style>
  <w:style w:type="paragraph" w:customStyle="1" w:styleId="af">
    <w:name w:val="标准文件_示例内容"/>
    <w:basedOn w:val="ae"/>
    <w:qFormat/>
    <w:pPr>
      <w:ind w:firstLine="420"/>
    </w:pPr>
    <w:rPr>
      <w:sz w:val="18"/>
    </w:rPr>
  </w:style>
  <w:style w:type="character" w:styleId="af0">
    <w:name w:val="Placeholder Text"/>
    <w:basedOn w:val="a3"/>
    <w:uiPriority w:val="99"/>
    <w:semiHidden/>
    <w:qFormat/>
    <w:rPr>
      <w:color w:val="808080"/>
    </w:rPr>
  </w:style>
  <w:style w:type="paragraph" w:customStyle="1" w:styleId="a1">
    <w:name w:val="标准文件_二级条标题"/>
    <w:next w:val="ae"/>
    <w:qFormat/>
    <w:pPr>
      <w:widowControl w:val="0"/>
      <w:numPr>
        <w:ilvl w:val="3"/>
        <w:numId w:val="1"/>
      </w:numPr>
      <w:spacing w:beforeLines="50" w:before="50" w:afterLines="50" w:after="50"/>
      <w:jc w:val="both"/>
      <w:outlineLvl w:val="2"/>
    </w:pPr>
    <w:rPr>
      <w:rFonts w:ascii="黑体" w:eastAsia="黑体"/>
      <w:sz w:val="21"/>
    </w:rPr>
  </w:style>
  <w:style w:type="paragraph" w:styleId="af1">
    <w:name w:val="header"/>
    <w:basedOn w:val="a2"/>
    <w:link w:val="af2"/>
    <w:uiPriority w:val="99"/>
    <w:unhideWhenUsed/>
    <w:rsid w:val="00027B7F"/>
    <w:pPr>
      <w:pBdr>
        <w:bottom w:val="single" w:sz="6" w:space="1" w:color="auto"/>
      </w:pBdr>
      <w:tabs>
        <w:tab w:val="center" w:pos="4153"/>
        <w:tab w:val="right" w:pos="8306"/>
      </w:tabs>
      <w:snapToGrid w:val="0"/>
      <w:jc w:val="center"/>
    </w:pPr>
    <w:rPr>
      <w:sz w:val="18"/>
      <w:szCs w:val="18"/>
    </w:rPr>
  </w:style>
  <w:style w:type="character" w:customStyle="1" w:styleId="af2">
    <w:name w:val="页眉 字符"/>
    <w:basedOn w:val="a3"/>
    <w:link w:val="af1"/>
    <w:uiPriority w:val="99"/>
    <w:rsid w:val="00027B7F"/>
    <w:rPr>
      <w:rFonts w:asciiTheme="minorHAnsi" w:eastAsiaTheme="minorEastAsia" w:hAnsiTheme="minorHAnsi" w:cstheme="minorBidi"/>
      <w:kern w:val="2"/>
      <w:sz w:val="18"/>
      <w:szCs w:val="18"/>
    </w:rPr>
  </w:style>
  <w:style w:type="character" w:customStyle="1" w:styleId="a8">
    <w:name w:val="页脚 字符"/>
    <w:basedOn w:val="a3"/>
    <w:link w:val="a7"/>
    <w:uiPriority w:val="99"/>
    <w:rsid w:val="00027B7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aike.baidu.com/view/2600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c99b672-df85-4f64-a11a-5f46a24237ae}"/>
        <w:category>
          <w:name w:val="常规"/>
          <w:gallery w:val="placeholder"/>
        </w:category>
        <w:types>
          <w:type w:val="bbPlcHdr"/>
        </w:types>
        <w:behaviors>
          <w:behavior w:val="content"/>
        </w:behaviors>
        <w:guid w:val="{3C99B672-DF85-4F64-A11A-5F46A24237AE}"/>
      </w:docPartPr>
      <w:docPartBody>
        <w:p w:rsidR="00737C6D" w:rsidRDefault="00541786">
          <w:pPr>
            <w:pStyle w:val="B6D389FABC9A43129293E97B76F49255"/>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6D"/>
    <w:rsid w:val="001E3709"/>
    <w:rsid w:val="00541786"/>
    <w:rsid w:val="006D371C"/>
    <w:rsid w:val="00737C6D"/>
    <w:rsid w:val="00B32499"/>
    <w:rsid w:val="00F53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6D389FABC9A43129293E97B76F49255">
    <w:name w:val="B6D389FABC9A43129293E97B76F49255"/>
    <w:qFormat/>
    <w:pPr>
      <w:widowControl w:val="0"/>
      <w:jc w:val="both"/>
    </w:pPr>
    <w:rPr>
      <w:kern w:val="2"/>
      <w:sz w:val="21"/>
      <w:szCs w:val="22"/>
    </w:rPr>
  </w:style>
  <w:style w:type="character" w:styleId="a3">
    <w:name w:val="Placeholder Text"/>
    <w:basedOn w:val="a0"/>
    <w:uiPriority w:val="99"/>
    <w:semiHidden/>
    <w:qFormat/>
    <w:rPr>
      <w:color w:val="808080"/>
    </w:rPr>
  </w:style>
  <w:style w:type="paragraph" w:customStyle="1" w:styleId="72A6F529E30B4C4F8A4D91FA4AC48791">
    <w:name w:val="72A6F529E30B4C4F8A4D91FA4AC48791"/>
    <w:qFormat/>
    <w:pPr>
      <w:widowControl w:val="0"/>
      <w:jc w:val="both"/>
    </w:pPr>
    <w:rPr>
      <w:kern w:val="2"/>
      <w:sz w:val="21"/>
      <w:szCs w:val="22"/>
    </w:rPr>
  </w:style>
  <w:style w:type="paragraph" w:customStyle="1" w:styleId="E78A92F63F7E4C47AA3A485E8D4CDDE0">
    <w:name w:val="E78A92F63F7E4C47AA3A485E8D4CDDE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1238</Words>
  <Characters>7063</Characters>
  <Application>Microsoft Office Word</Application>
  <DocSecurity>0</DocSecurity>
  <Lines>58</Lines>
  <Paragraphs>16</Paragraphs>
  <ScaleCrop>false</ScaleCrop>
  <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2021-07-19T10:47:00Z</dcterms:created>
  <dcterms:modified xsi:type="dcterms:W3CDTF">2022-01-10T12:24:00Z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4229C23B2E8F47ABA78F3CF577322CA0</vt:lpwstr>
  </property>
</Properties>
</file>